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_GBK"/>
          <w:bCs/>
          <w:sz w:val="44"/>
          <w:szCs w:val="44"/>
        </w:rPr>
      </w:pPr>
      <w:r>
        <w:rPr>
          <w:rFonts w:hint="eastAsia" w:eastAsia="方正小标宋_GBK"/>
          <w:bCs/>
          <w:sz w:val="44"/>
          <w:szCs w:val="44"/>
        </w:rPr>
        <w:t>广州市专利管理条例</w:t>
      </w:r>
    </w:p>
    <w:p>
      <w:pPr>
        <w:spacing w:line="560" w:lineRule="exact"/>
        <w:jc w:val="center"/>
        <w:rPr>
          <w:rFonts w:eastAsia="楷体_GB2312"/>
          <w:bCs/>
          <w:sz w:val="32"/>
          <w:szCs w:val="32"/>
        </w:rPr>
      </w:pPr>
      <w:r>
        <w:rPr>
          <w:rFonts w:eastAsia="楷体_GB2312"/>
          <w:bCs/>
          <w:sz w:val="32"/>
          <w:szCs w:val="32"/>
        </w:rPr>
        <w:t>（</w:t>
      </w:r>
      <w:r>
        <w:rPr>
          <w:rFonts w:hint="eastAsia" w:eastAsia="楷体_GB2312"/>
          <w:bCs/>
          <w:sz w:val="32"/>
          <w:szCs w:val="32"/>
        </w:rPr>
        <w:t>修订</w:t>
      </w:r>
      <w:r>
        <w:rPr>
          <w:rFonts w:hint="eastAsia" w:eastAsia="楷体_GB2312"/>
          <w:bCs/>
          <w:sz w:val="32"/>
          <w:szCs w:val="32"/>
          <w:lang w:eastAsia="zh-CN"/>
        </w:rPr>
        <w:t>征求意见稿</w:t>
      </w:r>
      <w:r>
        <w:rPr>
          <w:rFonts w:eastAsia="楷体_GB2312"/>
          <w:bCs/>
          <w:sz w:val="32"/>
          <w:szCs w:val="32"/>
        </w:rPr>
        <w:t>）</w:t>
      </w:r>
    </w:p>
    <w:p>
      <w:pPr>
        <w:spacing w:line="560" w:lineRule="exact"/>
        <w:ind w:firstLine="512"/>
        <w:rPr>
          <w:rFonts w:hint="eastAsia" w:ascii="黑体" w:hAnsi="黑体" w:eastAsia="黑体" w:cs="黑体"/>
          <w:smallCaps/>
          <w:color w:val="000000"/>
          <w:kern w:val="0"/>
          <w:sz w:val="32"/>
          <w:szCs w:val="32"/>
        </w:rPr>
      </w:pPr>
    </w:p>
    <w:p>
      <w:pPr>
        <w:spacing w:line="560" w:lineRule="exact"/>
        <w:ind w:firstLine="512"/>
        <w:rPr>
          <w:rFonts w:hint="eastAsia" w:ascii="方正仿宋_GBK" w:hAnsi="方正仿宋_GBK" w:eastAsia="方正仿宋_GBK" w:cs="方正仿宋_GBK"/>
          <w:color w:val="000000"/>
          <w:kern w:val="0"/>
          <w:sz w:val="32"/>
          <w:szCs w:val="32"/>
        </w:rPr>
      </w:pPr>
      <w:r>
        <w:rPr>
          <w:rFonts w:hint="eastAsia" w:ascii="黑体" w:hAnsi="黑体" w:eastAsia="黑体" w:cs="黑体"/>
          <w:smallCaps/>
          <w:color w:val="000000"/>
          <w:kern w:val="0"/>
          <w:sz w:val="32"/>
          <w:szCs w:val="32"/>
        </w:rPr>
        <w:t>第一条</w:t>
      </w:r>
      <w:r>
        <w:rPr>
          <w:rFonts w:hint="eastAsia" w:ascii="楷体_GB2312" w:hAnsi="楷体_GB2312" w:eastAsia="楷体_GB2312" w:cs="楷体_GB2312"/>
          <w:color w:val="000000"/>
          <w:kern w:val="0"/>
          <w:sz w:val="32"/>
          <w:szCs w:val="32"/>
        </w:rPr>
        <w:t>【立法目的】</w:t>
      </w:r>
      <w:r>
        <w:rPr>
          <w:rFonts w:hint="eastAsia" w:ascii="方正仿宋_GBK" w:hAnsi="方正仿宋_GBK" w:eastAsia="方正仿宋_GBK" w:cs="方正仿宋_GBK"/>
          <w:color w:val="000000"/>
          <w:kern w:val="0"/>
          <w:sz w:val="32"/>
          <w:szCs w:val="32"/>
        </w:rPr>
        <w:t>为了</w:t>
      </w:r>
      <w:r>
        <w:rPr>
          <w:rFonts w:hint="eastAsia" w:ascii="方正仿宋_GBK" w:hAnsi="方正仿宋_GBK" w:eastAsia="方正仿宋_GBK" w:cs="方正仿宋_GBK"/>
          <w:bCs/>
          <w:sz w:val="32"/>
          <w:szCs w:val="32"/>
        </w:rPr>
        <w:t>鼓励发明创造，促进专利运用，加强专利保护，维护专利权人的合法权益，激发社会创新活力</w:t>
      </w:r>
      <w:r>
        <w:rPr>
          <w:rFonts w:hint="eastAsia" w:ascii="方正仿宋_GBK" w:hAnsi="方正仿宋_GBK" w:eastAsia="方正仿宋_GBK" w:cs="方正仿宋_GBK"/>
          <w:color w:val="000000"/>
          <w:kern w:val="0"/>
          <w:sz w:val="32"/>
          <w:szCs w:val="32"/>
        </w:rPr>
        <w:t>，根据《中华人民共和国专利法》</w:t>
      </w:r>
      <w:r>
        <w:rPr>
          <w:rFonts w:hint="eastAsia" w:ascii="方正仿宋_GBK" w:hAnsi="方正仿宋_GBK" w:eastAsia="方正仿宋_GBK" w:cs="方正仿宋_GBK"/>
          <w:bCs/>
          <w:sz w:val="32"/>
          <w:szCs w:val="32"/>
        </w:rPr>
        <w:t>《中华人民共和国专利法实施细则》</w:t>
      </w:r>
      <w:r>
        <w:rPr>
          <w:rFonts w:hint="eastAsia" w:ascii="方正仿宋_GBK" w:hAnsi="方正仿宋_GBK" w:eastAsia="方正仿宋_GBK" w:cs="方正仿宋_GBK"/>
          <w:color w:val="000000"/>
          <w:kern w:val="0"/>
          <w:sz w:val="32"/>
          <w:szCs w:val="32"/>
        </w:rPr>
        <w:t>《广东省专利条例》</w:t>
      </w:r>
      <w:r>
        <w:rPr>
          <w:rFonts w:hint="eastAsia" w:ascii="方正仿宋_GBK" w:hAnsi="方正仿宋_GBK" w:eastAsia="方正仿宋_GBK" w:cs="方正仿宋_GBK"/>
          <w:bCs/>
          <w:sz w:val="32"/>
          <w:szCs w:val="32"/>
        </w:rPr>
        <w:t>《广东省知识产权保护条例》的规定</w:t>
      </w:r>
      <w:r>
        <w:rPr>
          <w:rFonts w:hint="eastAsia" w:ascii="方正仿宋_GBK" w:hAnsi="方正仿宋_GBK" w:eastAsia="方正仿宋_GBK" w:cs="方正仿宋_GBK"/>
          <w:color w:val="000000"/>
          <w:kern w:val="0"/>
          <w:sz w:val="32"/>
          <w:szCs w:val="32"/>
        </w:rPr>
        <w:t>，结合本市实际，制定本条例。</w:t>
      </w:r>
    </w:p>
    <w:p>
      <w:pPr>
        <w:spacing w:line="560" w:lineRule="exact"/>
        <w:rPr>
          <w:rFonts w:ascii="仿宋_GB2312" w:hAnsi="Arial" w:eastAsia="仿宋_GB2312" w:cs="Arial"/>
          <w:color w:val="000000"/>
          <w:kern w:val="0"/>
          <w:sz w:val="32"/>
          <w:szCs w:val="32"/>
        </w:rPr>
      </w:pPr>
    </w:p>
    <w:p>
      <w:pPr>
        <w:spacing w:line="560" w:lineRule="exact"/>
        <w:ind w:firstLine="521"/>
        <w:rPr>
          <w:rFonts w:hint="eastAsia" w:ascii="方正仿宋_GBK" w:hAnsi="方正仿宋_GBK" w:eastAsia="方正仿宋_GBK" w:cs="方正仿宋_GBK"/>
          <w:color w:val="000000"/>
          <w:kern w:val="0"/>
          <w:sz w:val="32"/>
          <w:szCs w:val="32"/>
        </w:rPr>
      </w:pPr>
      <w:r>
        <w:rPr>
          <w:rFonts w:hint="eastAsia" w:ascii="黑体" w:hAnsi="黑体" w:eastAsia="黑体" w:cs="黑体"/>
          <w:smallCaps/>
          <w:color w:val="000000"/>
          <w:kern w:val="0"/>
          <w:sz w:val="32"/>
          <w:szCs w:val="32"/>
        </w:rPr>
        <w:t>第二条</w:t>
      </w:r>
      <w:r>
        <w:rPr>
          <w:rFonts w:hint="eastAsia" w:ascii="楷体_GB2312" w:hAnsi="楷体_GB2312" w:eastAsia="楷体_GB2312" w:cs="楷体_GB2312"/>
          <w:sz w:val="32"/>
          <w:szCs w:val="32"/>
        </w:rPr>
        <w:t>【适用范围】</w:t>
      </w:r>
      <w:r>
        <w:rPr>
          <w:rFonts w:hint="eastAsia" w:ascii="方正仿宋_GBK" w:hAnsi="方正仿宋_GBK" w:eastAsia="方正仿宋_GBK" w:cs="方正仿宋_GBK"/>
          <w:color w:val="000000"/>
          <w:kern w:val="0"/>
          <w:sz w:val="32"/>
          <w:szCs w:val="32"/>
        </w:rPr>
        <w:t>本市行政区域内</w:t>
      </w:r>
      <w:r>
        <w:rPr>
          <w:rFonts w:hint="eastAsia" w:ascii="方正仿宋_GBK" w:hAnsi="方正仿宋_GBK" w:eastAsia="方正仿宋_GBK" w:cs="方正仿宋_GBK"/>
          <w:bCs/>
          <w:sz w:val="32"/>
          <w:szCs w:val="32"/>
        </w:rPr>
        <w:t>专利的创造、运用、管理、服务</w:t>
      </w:r>
      <w:r>
        <w:rPr>
          <w:rFonts w:hint="eastAsia" w:ascii="方正仿宋_GBK" w:hAnsi="方正仿宋_GBK" w:eastAsia="方正仿宋_GBK" w:cs="方正仿宋_GBK"/>
          <w:bCs/>
          <w:sz w:val="32"/>
          <w:szCs w:val="32"/>
          <w:lang w:eastAsia="zh-CN"/>
        </w:rPr>
        <w:t>、保护</w:t>
      </w:r>
      <w:r>
        <w:rPr>
          <w:rFonts w:hint="eastAsia" w:ascii="方正仿宋_GBK" w:hAnsi="方正仿宋_GBK" w:eastAsia="方正仿宋_GBK" w:cs="方正仿宋_GBK"/>
          <w:color w:val="000000"/>
          <w:kern w:val="0"/>
          <w:sz w:val="32"/>
          <w:szCs w:val="32"/>
        </w:rPr>
        <w:t>及相关</w:t>
      </w:r>
      <w:r>
        <w:rPr>
          <w:rFonts w:hint="eastAsia" w:ascii="方正仿宋_GBK" w:hAnsi="方正仿宋_GBK" w:eastAsia="方正仿宋_GBK" w:cs="方正仿宋_GBK"/>
          <w:bCs/>
          <w:sz w:val="32"/>
          <w:szCs w:val="32"/>
        </w:rPr>
        <w:t>工作</w:t>
      </w:r>
      <w:r>
        <w:rPr>
          <w:rFonts w:hint="eastAsia" w:ascii="方正仿宋_GBK" w:hAnsi="方正仿宋_GBK" w:eastAsia="方正仿宋_GBK" w:cs="方正仿宋_GBK"/>
          <w:color w:val="000000"/>
          <w:kern w:val="0"/>
          <w:sz w:val="32"/>
          <w:szCs w:val="32"/>
        </w:rPr>
        <w:t>，适用本条例。</w:t>
      </w:r>
    </w:p>
    <w:p>
      <w:pPr>
        <w:pStyle w:val="2"/>
        <w:ind w:firstLine="0"/>
      </w:pPr>
    </w:p>
    <w:p>
      <w:pPr>
        <w:spacing w:line="560" w:lineRule="exact"/>
        <w:ind w:firstLine="512"/>
        <w:rPr>
          <w:rFonts w:eastAsia="黑体"/>
          <w:bCs/>
          <w:sz w:val="32"/>
          <w:szCs w:val="32"/>
        </w:rPr>
      </w:pPr>
      <w:bookmarkStart w:id="0" w:name="3"/>
      <w:r>
        <w:rPr>
          <w:rFonts w:hint="eastAsia" w:ascii="黑体" w:hAnsi="黑体" w:eastAsia="黑体" w:cs="黑体"/>
          <w:smallCaps/>
          <w:color w:val="000000"/>
          <w:kern w:val="0"/>
          <w:sz w:val="32"/>
          <w:szCs w:val="32"/>
        </w:rPr>
        <w:t>第三条</w:t>
      </w:r>
      <w:bookmarkEnd w:id="0"/>
      <w:r>
        <w:rPr>
          <w:rFonts w:hint="eastAsia" w:ascii="楷体_GB2312" w:hAnsi="楷体_GB2312" w:eastAsia="楷体_GB2312" w:cs="楷体_GB2312"/>
          <w:sz w:val="32"/>
          <w:szCs w:val="32"/>
        </w:rPr>
        <w:t>【政府职责】</w:t>
      </w:r>
      <w:r>
        <w:rPr>
          <w:rFonts w:hint="eastAsia" w:ascii="方正仿宋_GBK" w:hAnsi="方正仿宋_GBK" w:eastAsia="方正仿宋_GBK" w:cs="方正仿宋_GBK"/>
          <w:bCs/>
          <w:sz w:val="32"/>
          <w:szCs w:val="32"/>
        </w:rPr>
        <w:t>市、区人民政府应当将专利工作纳入国民经济和社会发展规划并组织实施，保障专利事业发展需要的经费和投入，综合运用财政、税收、金融、产业、科技、人才等政策措施，</w:t>
      </w:r>
      <w:r>
        <w:rPr>
          <w:rFonts w:hint="eastAsia" w:ascii="方正仿宋_GBK" w:hAnsi="方正仿宋_GBK" w:eastAsia="方正仿宋_GBK" w:cs="方正仿宋_GBK"/>
          <w:color w:val="000000"/>
          <w:kern w:val="0"/>
          <w:sz w:val="32"/>
          <w:szCs w:val="32"/>
        </w:rPr>
        <w:t>加强专利</w:t>
      </w:r>
      <w:r>
        <w:rPr>
          <w:rFonts w:hint="eastAsia" w:ascii="方正仿宋_GBK" w:hAnsi="方正仿宋_GBK" w:eastAsia="方正仿宋_GBK" w:cs="方正仿宋_GBK"/>
          <w:bCs/>
          <w:sz w:val="32"/>
          <w:szCs w:val="32"/>
        </w:rPr>
        <w:t>运用和保护工作。</w:t>
      </w:r>
    </w:p>
    <w:p>
      <w:pPr>
        <w:ind w:firstLine="640" w:firstLineChars="200"/>
        <w:rPr>
          <w:rFonts w:hint="eastAsia" w:ascii="黑体" w:hAnsi="黑体" w:eastAsia="黑体" w:cs="黑体"/>
          <w:smallCaps/>
          <w:color w:val="000000"/>
          <w:kern w:val="0"/>
          <w:sz w:val="32"/>
          <w:szCs w:val="32"/>
        </w:rPr>
      </w:pPr>
    </w:p>
    <w:p>
      <w:pPr>
        <w:ind w:firstLine="640" w:firstLineChars="200"/>
        <w:rPr>
          <w:rFonts w:hint="eastAsia" w:ascii="方正仿宋_GBK" w:hAnsi="方正仿宋_GBK" w:eastAsia="方正仿宋_GBK" w:cs="方正仿宋_GBK"/>
          <w:color w:val="000000"/>
          <w:kern w:val="0"/>
          <w:sz w:val="32"/>
          <w:szCs w:val="32"/>
        </w:rPr>
      </w:pPr>
      <w:r>
        <w:rPr>
          <w:rFonts w:hint="eastAsia" w:ascii="黑体" w:hAnsi="黑体" w:eastAsia="黑体" w:cs="黑体"/>
          <w:smallCaps/>
          <w:color w:val="000000"/>
          <w:kern w:val="0"/>
          <w:sz w:val="32"/>
          <w:szCs w:val="32"/>
        </w:rPr>
        <w:t>第四条</w:t>
      </w:r>
      <w:r>
        <w:rPr>
          <w:rFonts w:hint="eastAsia" w:ascii="楷体_GB2312" w:hAnsi="楷体_GB2312" w:eastAsia="楷体_GB2312" w:cs="楷体_GB2312"/>
          <w:sz w:val="32"/>
          <w:szCs w:val="32"/>
        </w:rPr>
        <w:t>【部门职责】</w:t>
      </w:r>
      <w:r>
        <w:rPr>
          <w:rFonts w:hint="eastAsia" w:ascii="方正仿宋_GBK" w:hAnsi="方正仿宋_GBK" w:eastAsia="方正仿宋_GBK" w:cs="方正仿宋_GBK"/>
          <w:bCs/>
          <w:iCs/>
          <w:sz w:val="32"/>
          <w:szCs w:val="32"/>
        </w:rPr>
        <w:t>市人民政府</w:t>
      </w:r>
      <w:r>
        <w:rPr>
          <w:rFonts w:hint="eastAsia" w:ascii="方正仿宋_GBK" w:hAnsi="方正仿宋_GBK" w:eastAsia="方正仿宋_GBK" w:cs="方正仿宋_GBK"/>
          <w:color w:val="000000"/>
          <w:kern w:val="0"/>
          <w:sz w:val="32"/>
          <w:szCs w:val="32"/>
        </w:rPr>
        <w:t>管理专利工作的部门负责本行政区域内的专利工作并组织</w:t>
      </w:r>
      <w:r>
        <w:rPr>
          <w:rFonts w:hint="eastAsia" w:ascii="方正仿宋_GBK" w:hAnsi="方正仿宋_GBK" w:eastAsia="方正仿宋_GBK" w:cs="方正仿宋_GBK"/>
          <w:bCs/>
          <w:sz w:val="32"/>
          <w:szCs w:val="32"/>
        </w:rPr>
        <w:t>实施本条例</w:t>
      </w:r>
      <w:r>
        <w:rPr>
          <w:rFonts w:hint="eastAsia" w:ascii="方正仿宋_GBK" w:hAnsi="方正仿宋_GBK" w:eastAsia="方正仿宋_GBK" w:cs="方正仿宋_GBK"/>
          <w:bCs/>
          <w:i w:val="0"/>
          <w:iCs/>
          <w:sz w:val="32"/>
          <w:szCs w:val="32"/>
          <w:u w:val="none"/>
          <w:lang w:eastAsia="zh-CN"/>
        </w:rPr>
        <w:t>。</w:t>
      </w:r>
      <w:r>
        <w:rPr>
          <w:rFonts w:hint="eastAsia" w:ascii="方正仿宋_GBK" w:hAnsi="方正仿宋_GBK" w:eastAsia="方正仿宋_GBK" w:cs="方正仿宋_GBK"/>
          <w:bCs/>
          <w:sz w:val="32"/>
          <w:szCs w:val="32"/>
        </w:rPr>
        <w:br w:type="textWrapping"/>
      </w:r>
      <w:r>
        <w:rPr>
          <w:rFonts w:hint="eastAsia" w:ascii="方正仿宋_GBK" w:hAnsi="方正仿宋_GBK" w:eastAsia="方正仿宋_GBK" w:cs="方正仿宋_GBK"/>
          <w:color w:val="000000"/>
          <w:kern w:val="0"/>
          <w:sz w:val="32"/>
          <w:szCs w:val="32"/>
        </w:rPr>
        <w:t>　　</w:t>
      </w:r>
      <w:r>
        <w:rPr>
          <w:rFonts w:hint="eastAsia" w:ascii="方正仿宋_GBK" w:hAnsi="方正仿宋_GBK" w:eastAsia="方正仿宋_GBK" w:cs="方正仿宋_GBK"/>
          <w:bCs/>
          <w:sz w:val="32"/>
          <w:szCs w:val="32"/>
        </w:rPr>
        <w:t>发展改革、教育、科技、工业和信息化、公安、司法行政、财政、人力资源和社会保障、商务、卫</w:t>
      </w:r>
      <w:r>
        <w:rPr>
          <w:rFonts w:hint="eastAsia" w:ascii="方正仿宋_GBK" w:hAnsi="方正仿宋_GBK" w:eastAsia="方正仿宋_GBK" w:cs="方正仿宋_GBK"/>
          <w:bCs/>
          <w:sz w:val="32"/>
          <w:szCs w:val="32"/>
          <w:lang w:eastAsia="zh-CN"/>
        </w:rPr>
        <w:t>生健康</w:t>
      </w:r>
      <w:r>
        <w:rPr>
          <w:rFonts w:hint="eastAsia" w:ascii="方正仿宋_GBK" w:hAnsi="方正仿宋_GBK" w:eastAsia="方正仿宋_GBK" w:cs="方正仿宋_GBK"/>
          <w:bCs/>
          <w:sz w:val="32"/>
          <w:szCs w:val="32"/>
        </w:rPr>
        <w:t>、国有资产管理、地方金融管理、税务、海关</w:t>
      </w:r>
      <w:r>
        <w:rPr>
          <w:rFonts w:hint="eastAsia" w:ascii="方正仿宋_GBK" w:hAnsi="方正仿宋_GBK" w:eastAsia="方正仿宋_GBK" w:cs="方正仿宋_GBK"/>
          <w:color w:val="000000"/>
          <w:kern w:val="0"/>
          <w:sz w:val="32"/>
          <w:szCs w:val="32"/>
        </w:rPr>
        <w:t>等有关部门，依照各自职责协同实施本条例。</w:t>
      </w:r>
    </w:p>
    <w:p>
      <w:pPr>
        <w:pStyle w:val="26"/>
        <w:rPr>
          <w:rFonts w:hint="default"/>
        </w:rPr>
      </w:pPr>
      <w:bookmarkStart w:id="1" w:name="_Toc8727"/>
      <w:bookmarkStart w:id="2" w:name="_Toc22043"/>
      <w:bookmarkStart w:id="3" w:name="_Toc30517"/>
      <w:r>
        <w:fldChar w:fldCharType="begin"/>
      </w:r>
      <w:r>
        <w:instrText xml:space="preserve"> HYPERLINK "javascript:void(0);" </w:instrText>
      </w:r>
      <w:r>
        <w:fldChar w:fldCharType="end"/>
      </w:r>
    </w:p>
    <w:bookmarkEnd w:id="1"/>
    <w:bookmarkEnd w:id="2"/>
    <w:bookmarkEnd w:id="3"/>
    <w:p>
      <w:pPr>
        <w:pStyle w:val="2"/>
        <w:ind w:firstLine="640" w:firstLineChars="200"/>
        <w:rPr>
          <w:rFonts w:hint="eastAsia" w:ascii="方正仿宋_GBK" w:hAnsi="方正仿宋_GBK" w:eastAsia="方正仿宋_GBK" w:cs="方正仿宋_GBK"/>
          <w:bCs/>
          <w:kern w:val="2"/>
          <w:sz w:val="32"/>
          <w:szCs w:val="32"/>
        </w:rPr>
      </w:pPr>
      <w:r>
        <w:rPr>
          <w:rFonts w:hint="eastAsia" w:ascii="楷体_GB2312" w:hAnsi="楷体_GB2312" w:eastAsia="楷体_GB2312" w:cs="楷体_GB2312"/>
          <w:bCs/>
          <w:kern w:val="2"/>
          <w:sz w:val="32"/>
          <w:szCs w:val="32"/>
          <w:lang w:val="en-US" w:eastAsia="zh-CN"/>
        </w:rPr>
        <w:t>第五条</w:t>
      </w:r>
      <w:r>
        <w:rPr>
          <w:rFonts w:hint="eastAsia" w:ascii="楷体_GB2312" w:hAnsi="楷体_GB2312" w:eastAsia="楷体_GB2312" w:cs="楷体_GB2312"/>
          <w:bCs/>
          <w:kern w:val="2"/>
          <w:sz w:val="32"/>
          <w:szCs w:val="32"/>
        </w:rPr>
        <w:t>【专利高质量创造</w:t>
      </w:r>
      <w:r>
        <w:rPr>
          <w:rFonts w:hint="eastAsia" w:ascii="楷体_GB2312" w:hAnsi="楷体_GB2312" w:eastAsia="楷体_GB2312" w:cs="楷体_GB2312"/>
          <w:bCs/>
          <w:kern w:val="2"/>
          <w:sz w:val="32"/>
          <w:szCs w:val="32"/>
          <w:lang w:val="en-US" w:eastAsia="zh-CN"/>
        </w:rPr>
        <w:t>与运用</w:t>
      </w:r>
      <w:r>
        <w:rPr>
          <w:rFonts w:hint="eastAsia" w:ascii="楷体_GB2312" w:hAnsi="楷体_GB2312" w:eastAsia="楷体_GB2312" w:cs="楷体_GB2312"/>
          <w:bCs/>
          <w:kern w:val="2"/>
          <w:sz w:val="32"/>
          <w:szCs w:val="32"/>
        </w:rPr>
        <w:t>】</w:t>
      </w:r>
      <w:r>
        <w:rPr>
          <w:rFonts w:hint="eastAsia" w:ascii="方正仿宋_GBK" w:hAnsi="方正仿宋_GBK" w:eastAsia="方正仿宋_GBK" w:cs="方正仿宋_GBK"/>
          <w:bCs/>
          <w:kern w:val="2"/>
          <w:sz w:val="32"/>
          <w:szCs w:val="32"/>
        </w:rPr>
        <w:t>本市建立以企业为主体、市场为导向、产学研服相结合的专利高质量创造与运用机制，支持</w:t>
      </w:r>
      <w:r>
        <w:rPr>
          <w:rFonts w:hint="eastAsia" w:ascii="方正仿宋_GBK" w:hAnsi="方正仿宋_GBK" w:eastAsia="方正仿宋_GBK" w:cs="方正仿宋_GBK"/>
          <w:bCs/>
          <w:kern w:val="2"/>
          <w:sz w:val="32"/>
          <w:szCs w:val="32"/>
          <w:lang w:val="en-US" w:eastAsia="zh-CN"/>
        </w:rPr>
        <w:t>创新主体</w:t>
      </w:r>
      <w:r>
        <w:rPr>
          <w:rFonts w:hint="eastAsia" w:ascii="方正仿宋_GBK" w:hAnsi="方正仿宋_GBK" w:eastAsia="方正仿宋_GBK" w:cs="方正仿宋_GBK"/>
          <w:bCs/>
          <w:kern w:val="2"/>
          <w:sz w:val="32"/>
          <w:szCs w:val="32"/>
        </w:rPr>
        <w:t>基础性、原创性</w:t>
      </w:r>
      <w:r>
        <w:rPr>
          <w:rFonts w:hint="eastAsia" w:ascii="方正仿宋_GBK" w:hAnsi="方正仿宋_GBK" w:eastAsia="方正仿宋_GBK" w:cs="方正仿宋_GBK"/>
          <w:bCs/>
          <w:kern w:val="2"/>
          <w:sz w:val="32"/>
          <w:szCs w:val="32"/>
          <w:lang w:val="en-US" w:eastAsia="zh-CN"/>
        </w:rPr>
        <w:t>专利创造</w:t>
      </w:r>
      <w:r>
        <w:rPr>
          <w:rFonts w:hint="eastAsia" w:ascii="方正仿宋_GBK" w:hAnsi="方正仿宋_GBK" w:eastAsia="方正仿宋_GBK" w:cs="方正仿宋_GBK"/>
          <w:bCs/>
          <w:kern w:val="2"/>
          <w:sz w:val="32"/>
          <w:szCs w:val="32"/>
        </w:rPr>
        <w:t>，培育专利密集型产业，推动专利</w:t>
      </w:r>
      <w:r>
        <w:rPr>
          <w:rFonts w:hint="eastAsia" w:ascii="方正仿宋_GBK" w:hAnsi="方正仿宋_GBK" w:eastAsia="方正仿宋_GBK" w:cs="方正仿宋_GBK"/>
          <w:bCs/>
          <w:kern w:val="2"/>
          <w:sz w:val="32"/>
          <w:szCs w:val="32"/>
          <w:lang w:val="en-US" w:eastAsia="zh-CN"/>
        </w:rPr>
        <w:t>技术</w:t>
      </w:r>
      <w:r>
        <w:rPr>
          <w:rFonts w:hint="eastAsia" w:ascii="方正仿宋_GBK" w:hAnsi="方正仿宋_GBK" w:eastAsia="方正仿宋_GBK" w:cs="方正仿宋_GBK"/>
          <w:bCs/>
          <w:kern w:val="2"/>
          <w:sz w:val="32"/>
          <w:szCs w:val="32"/>
        </w:rPr>
        <w:t>与产业融合发展。</w:t>
      </w:r>
    </w:p>
    <w:p>
      <w:pPr>
        <w:pStyle w:val="2"/>
        <w:ind w:firstLine="640" w:firstLineChars="200"/>
        <w:rPr>
          <w:rFonts w:hint="eastAsia" w:ascii="方正仿宋_GBK" w:hAnsi="方正仿宋_GBK" w:eastAsia="方正仿宋_GBK" w:cs="方正仿宋_GBK"/>
          <w:bCs/>
          <w:kern w:val="2"/>
          <w:sz w:val="32"/>
          <w:szCs w:val="32"/>
          <w:lang w:val="en-US" w:eastAsia="zh-CN"/>
        </w:rPr>
      </w:pPr>
      <w:r>
        <w:rPr>
          <w:rFonts w:hint="eastAsia" w:ascii="方正仿宋_GBK" w:hAnsi="方正仿宋_GBK" w:eastAsia="方正仿宋_GBK" w:cs="方正仿宋_GBK"/>
          <w:bCs/>
          <w:kern w:val="2"/>
          <w:sz w:val="32"/>
          <w:szCs w:val="32"/>
          <w:lang w:val="en-US" w:eastAsia="zh-CN"/>
        </w:rPr>
        <w:t>本市鼓励创新主体参加国家、省专利奖评选，对本市获得</w:t>
      </w:r>
      <w:r>
        <w:rPr>
          <w:rFonts w:hint="eastAsia" w:ascii="方正仿宋_GBK" w:hAnsi="方正仿宋_GBK" w:eastAsia="方正仿宋_GBK" w:cs="方正仿宋_GBK"/>
          <w:bCs/>
          <w:kern w:val="2"/>
          <w:sz w:val="32"/>
          <w:szCs w:val="32"/>
        </w:rPr>
        <w:t>获得中国专利奖</w:t>
      </w:r>
      <w:r>
        <w:rPr>
          <w:rFonts w:hint="eastAsia" w:ascii="方正仿宋_GBK" w:hAnsi="方正仿宋_GBK" w:eastAsia="方正仿宋_GBK" w:cs="方正仿宋_GBK"/>
          <w:bCs/>
          <w:kern w:val="2"/>
          <w:sz w:val="32"/>
          <w:szCs w:val="32"/>
          <w:lang w:eastAsia="zh-CN"/>
        </w:rPr>
        <w:t>、</w:t>
      </w:r>
      <w:r>
        <w:rPr>
          <w:rFonts w:hint="eastAsia" w:ascii="方正仿宋_GBK" w:hAnsi="方正仿宋_GBK" w:eastAsia="方正仿宋_GBK" w:cs="方正仿宋_GBK"/>
          <w:bCs/>
          <w:kern w:val="2"/>
          <w:sz w:val="32"/>
          <w:szCs w:val="32"/>
          <w:lang w:val="en-US" w:eastAsia="zh-CN"/>
        </w:rPr>
        <w:t>广东省专利奖</w:t>
      </w:r>
      <w:r>
        <w:rPr>
          <w:rFonts w:hint="eastAsia" w:ascii="方正仿宋_GBK" w:hAnsi="方正仿宋_GBK" w:eastAsia="方正仿宋_GBK" w:cs="方正仿宋_GBK"/>
          <w:bCs/>
          <w:kern w:val="2"/>
          <w:sz w:val="32"/>
          <w:szCs w:val="32"/>
        </w:rPr>
        <w:t>的企业事业单位或者个人给予奖励。</w:t>
      </w:r>
    </w:p>
    <w:p>
      <w:pPr>
        <w:pStyle w:val="2"/>
        <w:ind w:firstLine="640" w:firstLineChars="200"/>
        <w:rPr>
          <w:rFonts w:hint="eastAsia" w:ascii="方正仿宋_GBK" w:hAnsi="方正仿宋_GBK" w:eastAsia="方正仿宋_GBK" w:cs="方正仿宋_GBK"/>
          <w:bCs/>
          <w:kern w:val="2"/>
          <w:sz w:val="32"/>
          <w:szCs w:val="32"/>
          <w:lang w:eastAsia="zh-CN"/>
        </w:rPr>
      </w:pPr>
      <w:r>
        <w:rPr>
          <w:rFonts w:hint="eastAsia" w:ascii="方正仿宋_GBK" w:hAnsi="方正仿宋_GBK" w:eastAsia="方正仿宋_GBK" w:cs="方正仿宋_GBK"/>
          <w:bCs/>
          <w:kern w:val="2"/>
          <w:sz w:val="32"/>
          <w:szCs w:val="32"/>
        </w:rPr>
        <w:t>科研开发、技术改造、成果转化等项目的主管部门应当将高质量发明专利的创造和运用情况，纳入项目验收、考核及财政资金使用绩效评价。</w:t>
      </w:r>
    </w:p>
    <w:p>
      <w:pPr>
        <w:pStyle w:val="25"/>
        <w:rPr>
          <w:rFonts w:hint="default" w:ascii="Calibri" w:hAnsi="Calibri" w:eastAsia="黑体" w:cs="Calibri"/>
          <w:bCs/>
          <w:kern w:val="2"/>
          <w:szCs w:val="32"/>
        </w:rPr>
      </w:pPr>
    </w:p>
    <w:p>
      <w:pPr>
        <w:pStyle w:val="25"/>
        <w:rPr>
          <w:rFonts w:hint="eastAsia" w:ascii="方正仿宋_GBK" w:hAnsi="方正仿宋_GBK" w:eastAsia="方正仿宋_GBK" w:cs="方正仿宋_GBK"/>
        </w:rPr>
      </w:pPr>
      <w:r>
        <w:rPr>
          <w:rFonts w:ascii="Calibri" w:hAnsi="Calibri" w:eastAsia="黑体" w:cs="Calibri"/>
          <w:bCs/>
          <w:kern w:val="2"/>
          <w:szCs w:val="32"/>
        </w:rPr>
        <w:t>第六条</w:t>
      </w:r>
      <w:r>
        <w:rPr>
          <w:rFonts w:ascii="楷体_GB2312" w:hAnsi="楷体_GB2312" w:eastAsia="楷体_GB2312" w:cs="楷体_GB2312"/>
          <w:bCs/>
          <w:kern w:val="2"/>
          <w:szCs w:val="32"/>
        </w:rPr>
        <w:t>【专利快速审查】</w:t>
      </w:r>
      <w:r>
        <w:rPr>
          <w:rFonts w:hint="eastAsia" w:ascii="方正仿宋_GBK" w:hAnsi="方正仿宋_GBK" w:eastAsia="方正仿宋_GBK" w:cs="方正仿宋_GBK"/>
        </w:rPr>
        <w:t>市</w:t>
      </w:r>
      <w:r>
        <w:rPr>
          <w:rFonts w:hint="eastAsia" w:ascii="方正仿宋_GBK" w:hAnsi="方正仿宋_GBK" w:eastAsia="方正仿宋_GBK" w:cs="方正仿宋_GBK"/>
          <w:lang w:eastAsia="zh-CN"/>
        </w:rPr>
        <w:t>人民政府</w:t>
      </w:r>
      <w:r>
        <w:rPr>
          <w:rFonts w:hint="eastAsia" w:ascii="方正仿宋_GBK" w:hAnsi="方正仿宋_GBK" w:eastAsia="方正仿宋_GBK" w:cs="方正仿宋_GBK"/>
        </w:rPr>
        <w:t>管理专利工作的部门建立专利快速审查机制，为本市重点发展产业和战略性新兴产业等提供专利申请和确权的快速通道。</w:t>
      </w:r>
    </w:p>
    <w:p>
      <w:pPr>
        <w:pStyle w:val="25"/>
        <w:rPr>
          <w:rFonts w:hint="eastAsia" w:ascii="方正仿宋_GBK" w:hAnsi="方正仿宋_GBK" w:eastAsia="方正仿宋_GBK" w:cs="方正仿宋_GBK"/>
        </w:rPr>
      </w:pPr>
      <w:r>
        <w:rPr>
          <w:rFonts w:hint="eastAsia" w:ascii="方正仿宋_GBK" w:hAnsi="方正仿宋_GBK" w:eastAsia="方正仿宋_GBK" w:cs="方正仿宋_GBK"/>
        </w:rPr>
        <w:t>专利快速审查的范围按照国家有关规定执行。</w:t>
      </w:r>
    </w:p>
    <w:p>
      <w:pPr>
        <w:spacing w:line="560" w:lineRule="exact"/>
        <w:rPr>
          <w:rFonts w:hint="eastAsia" w:ascii="方正仿宋_GBK" w:hAnsi="方正仿宋_GBK" w:eastAsia="方正仿宋_GBK" w:cs="方正仿宋_GBK"/>
          <w:smallCaps/>
          <w:color w:val="000000"/>
          <w:kern w:val="0"/>
          <w:sz w:val="32"/>
          <w:szCs w:val="32"/>
        </w:rPr>
      </w:pPr>
    </w:p>
    <w:p>
      <w:pPr>
        <w:spacing w:line="560" w:lineRule="exact"/>
        <w:ind w:right="-21" w:rightChars="-10" w:firstLine="640" w:firstLineChars="200"/>
        <w:rPr>
          <w:rFonts w:ascii="仿宋_GB2312" w:hAnsi="Arial" w:eastAsia="仿宋_GB2312" w:cs="Arial"/>
          <w:color w:val="000000"/>
          <w:kern w:val="0"/>
          <w:sz w:val="32"/>
          <w:szCs w:val="32"/>
        </w:rPr>
      </w:pPr>
      <w:r>
        <w:rPr>
          <w:rFonts w:hint="eastAsia" w:ascii="黑体" w:hAnsi="黑体" w:eastAsia="黑体" w:cs="黑体"/>
          <w:smallCaps/>
          <w:color w:val="000000"/>
          <w:kern w:val="0"/>
          <w:sz w:val="32"/>
          <w:szCs w:val="32"/>
        </w:rPr>
        <w:t>第</w:t>
      </w:r>
      <w:r>
        <w:rPr>
          <w:rFonts w:hint="eastAsia" w:ascii="黑体" w:hAnsi="黑体" w:eastAsia="黑体" w:cs="黑体"/>
          <w:smallCaps/>
          <w:color w:val="000000"/>
          <w:kern w:val="0"/>
          <w:sz w:val="32"/>
          <w:szCs w:val="32"/>
          <w:lang w:eastAsia="zh-CN"/>
        </w:rPr>
        <w:t>七</w:t>
      </w:r>
      <w:r>
        <w:rPr>
          <w:rFonts w:hint="eastAsia" w:ascii="黑体" w:hAnsi="黑体" w:eastAsia="黑体" w:cs="黑体"/>
          <w:smallCaps/>
          <w:color w:val="000000"/>
          <w:kern w:val="0"/>
          <w:sz w:val="32"/>
          <w:szCs w:val="32"/>
        </w:rPr>
        <w:t>条</w:t>
      </w:r>
      <w:r>
        <w:rPr>
          <w:rFonts w:hint="eastAsia" w:ascii="楷体_GB2312" w:hAnsi="楷体_GB2312" w:eastAsia="楷体_GB2312" w:cs="楷体_GB2312"/>
          <w:sz w:val="32"/>
          <w:szCs w:val="32"/>
        </w:rPr>
        <w:t>【跨单位职务发明权利归属】</w:t>
      </w:r>
      <w:r>
        <w:rPr>
          <w:rFonts w:hint="eastAsia" w:ascii="仿宋_GB2312" w:hAnsi="Arial" w:eastAsia="仿宋_GB2312" w:cs="Arial"/>
          <w:color w:val="000000"/>
          <w:kern w:val="0"/>
          <w:sz w:val="32"/>
          <w:szCs w:val="32"/>
        </w:rPr>
        <w:t>跨单位学习进修的人员在学习进修期间完成的职务发明创造，申请专利的权利可以由派出单位和接受单位在学习进修合同中约定；未约定的，属于接受单位。</w:t>
      </w:r>
    </w:p>
    <w:p>
      <w:pPr>
        <w:spacing w:line="560" w:lineRule="exact"/>
        <w:ind w:firstLine="640" w:firstLineChars="200"/>
        <w:rPr>
          <w:rFonts w:ascii="黑体" w:hAnsi="黑体" w:eastAsia="黑体" w:cs="黑体"/>
          <w:smallCaps/>
          <w:color w:val="000000"/>
          <w:kern w:val="0"/>
          <w:sz w:val="32"/>
          <w:szCs w:val="32"/>
        </w:rPr>
      </w:pPr>
    </w:p>
    <w:p>
      <w:pPr>
        <w:spacing w:line="560" w:lineRule="exact"/>
        <w:ind w:firstLine="640" w:firstLineChars="200"/>
        <w:rPr>
          <w:rFonts w:hint="eastAsia" w:ascii="方正仿宋_GBK" w:hAnsi="方正仿宋_GBK" w:eastAsia="方正仿宋_GBK" w:cs="方正仿宋_GBK"/>
          <w:color w:val="000000"/>
          <w:kern w:val="0"/>
          <w:sz w:val="32"/>
          <w:szCs w:val="32"/>
        </w:rPr>
      </w:pPr>
      <w:r>
        <w:rPr>
          <w:rFonts w:hint="eastAsia" w:ascii="黑体" w:hAnsi="黑体" w:eastAsia="黑体" w:cs="黑体"/>
          <w:smallCaps/>
          <w:color w:val="000000"/>
          <w:kern w:val="0"/>
          <w:sz w:val="32"/>
          <w:szCs w:val="32"/>
        </w:rPr>
        <w:t>第</w:t>
      </w:r>
      <w:r>
        <w:rPr>
          <w:rFonts w:hint="eastAsia" w:ascii="黑体" w:hAnsi="黑体" w:eastAsia="黑体" w:cs="黑体"/>
          <w:smallCaps/>
          <w:color w:val="000000"/>
          <w:kern w:val="0"/>
          <w:sz w:val="32"/>
          <w:szCs w:val="32"/>
          <w:lang w:eastAsia="zh-CN"/>
        </w:rPr>
        <w:t>八</w:t>
      </w:r>
      <w:r>
        <w:rPr>
          <w:rFonts w:hint="eastAsia" w:ascii="黑体" w:hAnsi="黑体" w:eastAsia="黑体" w:cs="黑体"/>
          <w:smallCaps/>
          <w:color w:val="000000"/>
          <w:kern w:val="0"/>
          <w:sz w:val="32"/>
          <w:szCs w:val="32"/>
        </w:rPr>
        <w:t>条</w:t>
      </w:r>
      <w:r>
        <w:rPr>
          <w:rFonts w:hint="eastAsia" w:ascii="楷体_GB2312" w:hAnsi="楷体_GB2312" w:eastAsia="楷体_GB2312" w:cs="楷体_GB2312"/>
          <w:color w:val="000000"/>
          <w:kern w:val="0"/>
          <w:sz w:val="32"/>
          <w:szCs w:val="32"/>
        </w:rPr>
        <w:t>【离职后职务发明的规定】</w:t>
      </w:r>
      <w:r>
        <w:rPr>
          <w:rFonts w:hint="eastAsia" w:ascii="仿宋_GB2312" w:hAnsi="Arial" w:eastAsia="仿宋_GB2312" w:cs="Arial"/>
          <w:color w:val="000000"/>
          <w:kern w:val="0"/>
          <w:sz w:val="32"/>
          <w:szCs w:val="32"/>
        </w:rPr>
        <w:t>与原单位解除劳动关系的人员，应当在离开单位前将已完成或者尚在进行的职务发明创造的有关技术资料、实验材料、仪器设备、产品及试验记录等全部归还单位。不得将有关资料泄露或者出卖给其他单位、个人，不得将原单位的职务发明创造申请专利。</w:t>
      </w:r>
      <w:r>
        <w:rPr>
          <w:rFonts w:hint="eastAsia" w:ascii="方正仿宋_GBK" w:hAnsi="方正仿宋_GBK" w:eastAsia="方正仿宋_GBK" w:cs="方正仿宋_GBK"/>
          <w:color w:val="000000"/>
          <w:kern w:val="0"/>
          <w:sz w:val="32"/>
          <w:szCs w:val="32"/>
        </w:rPr>
        <w:t>双方对申请专利的权利和专利权的归属作出约定的，从其约定。</w:t>
      </w:r>
    </w:p>
    <w:p>
      <w:pPr>
        <w:spacing w:line="560" w:lineRule="exact"/>
        <w:ind w:firstLine="640" w:firstLineChars="200"/>
        <w:rPr>
          <w:rFonts w:hint="eastAsia" w:ascii="黑体" w:hAnsi="黑体" w:eastAsia="黑体" w:cs="黑体"/>
          <w:color w:val="000000"/>
          <w:kern w:val="0"/>
          <w:sz w:val="32"/>
          <w:szCs w:val="32"/>
        </w:rPr>
      </w:pPr>
    </w:p>
    <w:p>
      <w:pPr>
        <w:spacing w:line="560" w:lineRule="exact"/>
        <w:ind w:firstLine="640" w:firstLineChars="200"/>
        <w:rPr>
          <w:rFonts w:hint="eastAsia" w:ascii="方正仿宋_GBK" w:hAnsi="方正仿宋_GBK" w:eastAsia="方正仿宋_GBK" w:cs="方正仿宋_GBK"/>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九</w:t>
      </w:r>
      <w:r>
        <w:rPr>
          <w:rFonts w:hint="eastAsia" w:ascii="黑体" w:hAnsi="黑体" w:eastAsia="黑体" w:cs="黑体"/>
          <w:color w:val="000000"/>
          <w:kern w:val="0"/>
          <w:sz w:val="32"/>
          <w:szCs w:val="32"/>
        </w:rPr>
        <w:t>条</w:t>
      </w:r>
      <w:r>
        <w:rPr>
          <w:rFonts w:hint="eastAsia" w:ascii="楷体_GB2312" w:hAnsi="楷体_GB2312" w:eastAsia="楷体_GB2312" w:cs="楷体_GB2312"/>
          <w:color w:val="000000"/>
          <w:kern w:val="0"/>
          <w:sz w:val="32"/>
          <w:szCs w:val="32"/>
        </w:rPr>
        <w:t>【研究与开发项目合同】</w:t>
      </w:r>
      <w:r>
        <w:rPr>
          <w:rFonts w:hint="eastAsia" w:ascii="方正仿宋_GBK" w:hAnsi="方正仿宋_GBK" w:eastAsia="方正仿宋_GBK" w:cs="方正仿宋_GBK"/>
          <w:color w:val="000000"/>
          <w:kern w:val="0"/>
          <w:sz w:val="32"/>
          <w:szCs w:val="32"/>
        </w:rPr>
        <w:t>政府有关主管部门与项目承担者签订研究与开发项目合同，应当明确专利申请、保护、运用的措施。</w:t>
      </w:r>
    </w:p>
    <w:p>
      <w:pPr>
        <w:spacing w:line="560" w:lineRule="exact"/>
        <w:ind w:firstLine="640" w:firstLineChars="200"/>
        <w:rPr>
          <w:rFonts w:ascii="黑体" w:hAnsi="黑体" w:eastAsia="黑体" w:cs="黑体"/>
          <w:color w:val="000000"/>
          <w:kern w:val="0"/>
          <w:sz w:val="32"/>
          <w:szCs w:val="32"/>
        </w:rPr>
      </w:pPr>
    </w:p>
    <w:p>
      <w:pPr>
        <w:spacing w:line="560" w:lineRule="exact"/>
        <w:ind w:firstLine="640" w:firstLineChars="200"/>
        <w:rPr>
          <w:rFonts w:hint="eastAsia" w:ascii="方正仿宋_GBK" w:hAnsi="方正仿宋_GBK" w:eastAsia="方正仿宋_GBK" w:cs="方正仿宋_GBK"/>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十</w:t>
      </w:r>
      <w:r>
        <w:rPr>
          <w:rFonts w:hint="eastAsia" w:ascii="黑体" w:hAnsi="黑体" w:eastAsia="黑体" w:cs="黑体"/>
          <w:color w:val="000000"/>
          <w:kern w:val="0"/>
          <w:sz w:val="32"/>
          <w:szCs w:val="32"/>
        </w:rPr>
        <w:t>条</w:t>
      </w:r>
      <w:r>
        <w:rPr>
          <w:rFonts w:hint="eastAsia" w:ascii="楷体_GB2312" w:hAnsi="楷体_GB2312" w:eastAsia="楷体_GB2312" w:cs="楷体_GB2312"/>
          <w:bCs/>
          <w:sz w:val="32"/>
          <w:szCs w:val="32"/>
        </w:rPr>
        <w:t>【专利声明】</w:t>
      </w:r>
      <w:r>
        <w:rPr>
          <w:rFonts w:hint="eastAsia" w:ascii="方正仿宋_GBK" w:hAnsi="方正仿宋_GBK" w:eastAsia="方正仿宋_GBK" w:cs="方正仿宋_GBK"/>
          <w:color w:val="000000"/>
          <w:kern w:val="0"/>
          <w:sz w:val="32"/>
          <w:szCs w:val="32"/>
        </w:rPr>
        <w:t>本市探索实施财政资助项目实行专利声明制度，</w:t>
      </w:r>
      <w:r>
        <w:rPr>
          <w:rFonts w:hint="eastAsia" w:ascii="方正仿宋_GBK" w:hAnsi="方正仿宋_GBK" w:eastAsia="方正仿宋_GBK" w:cs="方正仿宋_GBK"/>
          <w:color w:val="000000"/>
          <w:kern w:val="0"/>
          <w:sz w:val="32"/>
          <w:szCs w:val="32"/>
          <w:lang w:eastAsia="zh-CN"/>
        </w:rPr>
        <w:t>由</w:t>
      </w:r>
      <w:r>
        <w:rPr>
          <w:rFonts w:hint="eastAsia" w:ascii="方正仿宋_GBK" w:hAnsi="方正仿宋_GBK" w:eastAsia="方正仿宋_GBK" w:cs="方正仿宋_GBK"/>
          <w:sz w:val="32"/>
          <w:szCs w:val="32"/>
        </w:rPr>
        <w:t>知识产权、科技、财政等有关部门组织有关项目承担单位在财政科研项目专利申请环节，规范声明受资助的项目信息，</w:t>
      </w:r>
      <w:r>
        <w:rPr>
          <w:rFonts w:hint="eastAsia" w:ascii="方正仿宋_GBK" w:hAnsi="方正仿宋_GBK" w:eastAsia="方正仿宋_GBK" w:cs="方正仿宋_GBK"/>
          <w:color w:val="000000"/>
          <w:kern w:val="0"/>
          <w:sz w:val="32"/>
          <w:szCs w:val="32"/>
        </w:rPr>
        <w:t>对财政资助项目的专利申请、授权和转化运营跟踪监测。</w:t>
      </w:r>
    </w:p>
    <w:p>
      <w:pPr>
        <w:spacing w:line="560" w:lineRule="exact"/>
        <w:ind w:firstLine="640" w:firstLineChars="200"/>
        <w:rPr>
          <w:rFonts w:hint="eastAsia" w:ascii="方正仿宋_GBK" w:hAnsi="方正仿宋_GBK" w:eastAsia="方正仿宋_GBK" w:cs="方正仿宋_GBK"/>
          <w:i/>
          <w:iCs/>
          <w:color w:val="000000"/>
          <w:kern w:val="0"/>
          <w:sz w:val="32"/>
          <w:szCs w:val="32"/>
          <w:u w:val="single"/>
        </w:rPr>
      </w:pPr>
    </w:p>
    <w:p>
      <w:pPr>
        <w:spacing w:line="560" w:lineRule="exact"/>
        <w:ind w:firstLine="640" w:firstLineChars="200"/>
        <w:rPr>
          <w:rFonts w:hint="eastAsia" w:ascii="方正仿宋_GBK" w:hAnsi="方正仿宋_GBK" w:eastAsia="方正仿宋_GBK" w:cs="方正仿宋_GBK"/>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十一</w:t>
      </w:r>
      <w:r>
        <w:rPr>
          <w:rFonts w:hint="eastAsia" w:ascii="黑体" w:hAnsi="黑体" w:eastAsia="黑体" w:cs="黑体"/>
          <w:color w:val="000000"/>
          <w:kern w:val="0"/>
          <w:sz w:val="32"/>
          <w:szCs w:val="32"/>
        </w:rPr>
        <w:t>条【</w:t>
      </w:r>
      <w:r>
        <w:rPr>
          <w:rFonts w:hint="eastAsia" w:ascii="楷体_GB2312" w:hAnsi="楷体_GB2312" w:eastAsia="楷体_GB2312" w:cs="楷体_GB2312"/>
          <w:color w:val="000000"/>
          <w:kern w:val="0"/>
          <w:sz w:val="32"/>
          <w:szCs w:val="32"/>
        </w:rPr>
        <w:t>专利导航与分析评议</w:t>
      </w:r>
      <w:r>
        <w:rPr>
          <w:rFonts w:hint="eastAsia" w:ascii="黑体" w:hAnsi="黑体" w:eastAsia="黑体" w:cs="黑体"/>
          <w:color w:val="000000"/>
          <w:kern w:val="0"/>
          <w:sz w:val="32"/>
          <w:szCs w:val="32"/>
        </w:rPr>
        <w:t>】</w:t>
      </w:r>
      <w:r>
        <w:rPr>
          <w:rFonts w:hint="eastAsia" w:ascii="方正仿宋_GBK" w:hAnsi="方正仿宋_GBK" w:eastAsia="方正仿宋_GBK" w:cs="方正仿宋_GBK"/>
          <w:color w:val="000000"/>
          <w:kern w:val="0"/>
          <w:sz w:val="32"/>
          <w:szCs w:val="32"/>
        </w:rPr>
        <w:t>管理专利工作的部门应当完善专利导航机制，会同发展改革、科技、工业和信息化、商务等部门对重点行业、领域的专利信息开展分析，为宏观决策、产业规划、企业经营和创新活动提供指引。</w:t>
      </w:r>
    </w:p>
    <w:p>
      <w:pPr>
        <w:spacing w:line="56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管理专利工作的部门应当完善重大经济科技活动知识产权分析评议制度。使用财政、国有资金的装备采购、项目研发、企业并购、人才引进等重大科技和经济活动涉及专利权的，</w:t>
      </w:r>
      <w:r>
        <w:rPr>
          <w:rFonts w:hint="eastAsia" w:ascii="方正仿宋_GBK" w:hAnsi="方正仿宋_GBK" w:eastAsia="方正仿宋_GBK" w:cs="方正仿宋_GBK"/>
          <w:color w:val="000000"/>
          <w:kern w:val="0"/>
          <w:sz w:val="32"/>
          <w:szCs w:val="32"/>
          <w:lang w:eastAsia="zh-CN"/>
        </w:rPr>
        <w:t>发展改革、</w:t>
      </w:r>
      <w:r>
        <w:rPr>
          <w:rFonts w:hint="eastAsia" w:ascii="方正仿宋_GBK" w:hAnsi="方正仿宋_GBK" w:eastAsia="方正仿宋_GBK" w:cs="方正仿宋_GBK"/>
          <w:sz w:val="32"/>
          <w:szCs w:val="32"/>
        </w:rPr>
        <w:t>科技、工</w:t>
      </w:r>
      <w:r>
        <w:rPr>
          <w:rFonts w:hint="eastAsia" w:ascii="方正仿宋_GBK" w:hAnsi="方正仿宋_GBK" w:eastAsia="方正仿宋_GBK" w:cs="方正仿宋_GBK"/>
          <w:sz w:val="32"/>
          <w:szCs w:val="32"/>
          <w:lang w:eastAsia="zh-CN"/>
        </w:rPr>
        <w:t>业和信息化</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color w:val="000000"/>
          <w:kern w:val="0"/>
          <w:sz w:val="32"/>
          <w:szCs w:val="32"/>
        </w:rPr>
        <w:t>项目主管部门应当组织开展专利分析评议，防范和化解决策风险。</w:t>
      </w:r>
    </w:p>
    <w:p>
      <w:pPr>
        <w:pStyle w:val="26"/>
        <w:ind w:firstLine="480" w:firstLineChars="200"/>
        <w:rPr>
          <w:rFonts w:hint="default"/>
        </w:rPr>
      </w:pPr>
    </w:p>
    <w:p>
      <w:pPr>
        <w:spacing w:line="560" w:lineRule="exact"/>
        <w:ind w:firstLine="640" w:firstLineChars="0"/>
        <w:rPr>
          <w:rFonts w:hint="default" w:ascii="方正仿宋_GBK" w:hAnsi="方正仿宋_GBK" w:eastAsia="方正仿宋_GBK" w:cs="方正仿宋_GBK"/>
          <w:color w:val="000000"/>
          <w:kern w:val="0"/>
          <w:sz w:val="32"/>
          <w:szCs w:val="32"/>
          <w:lang w:val="en-US" w:eastAsia="zh-CN"/>
        </w:rPr>
      </w:pPr>
      <w:r>
        <w:rPr>
          <w:rFonts w:hint="eastAsia" w:ascii="黑体" w:hAnsi="黑体" w:eastAsia="黑体" w:cs="黑体"/>
          <w:color w:val="000000"/>
          <w:kern w:val="0"/>
          <w:sz w:val="32"/>
          <w:szCs w:val="32"/>
        </w:rPr>
        <w:t>第十</w:t>
      </w:r>
      <w:r>
        <w:rPr>
          <w:rFonts w:hint="eastAsia" w:ascii="黑体" w:hAnsi="黑体" w:eastAsia="黑体" w:cs="黑体"/>
          <w:color w:val="000000"/>
          <w:kern w:val="0"/>
          <w:sz w:val="32"/>
          <w:szCs w:val="32"/>
          <w:lang w:eastAsia="zh-CN"/>
        </w:rPr>
        <w:t>二</w:t>
      </w:r>
      <w:r>
        <w:rPr>
          <w:rFonts w:hint="eastAsia" w:ascii="黑体" w:hAnsi="黑体" w:eastAsia="黑体" w:cs="黑体"/>
          <w:color w:val="000000"/>
          <w:kern w:val="0"/>
          <w:sz w:val="32"/>
          <w:szCs w:val="32"/>
        </w:rPr>
        <w:t>条</w:t>
      </w:r>
      <w:r>
        <w:rPr>
          <w:rFonts w:hint="eastAsia" w:ascii="楷体_GB2312" w:hAnsi="楷体_GB2312" w:eastAsia="楷体_GB2312" w:cs="楷体_GB2312"/>
          <w:color w:val="000000"/>
          <w:kern w:val="0"/>
          <w:sz w:val="32"/>
          <w:szCs w:val="32"/>
        </w:rPr>
        <w:t>【专利运营】</w:t>
      </w:r>
      <w:r>
        <w:rPr>
          <w:rFonts w:hint="eastAsia" w:ascii="方正仿宋_GBK" w:hAnsi="方正仿宋_GBK" w:eastAsia="方正仿宋_GBK" w:cs="方正仿宋_GBK"/>
          <w:color w:val="000000"/>
          <w:kern w:val="0"/>
          <w:sz w:val="32"/>
          <w:szCs w:val="32"/>
        </w:rPr>
        <w:t>管理专利工作的部门应当会同有关部门</w:t>
      </w:r>
      <w:r>
        <w:rPr>
          <w:rFonts w:hint="eastAsia" w:ascii="方正仿宋_GBK" w:hAnsi="方正仿宋_GBK" w:eastAsia="方正仿宋_GBK" w:cs="方正仿宋_GBK"/>
          <w:color w:val="000000"/>
          <w:kern w:val="0"/>
          <w:sz w:val="32"/>
          <w:szCs w:val="32"/>
          <w:lang w:val="en-US" w:eastAsia="zh-CN"/>
        </w:rPr>
        <w:t>推动专利成果转化，鼓励创新主体实施开放许可、交叉许可，</w:t>
      </w:r>
      <w:r>
        <w:rPr>
          <w:rFonts w:hint="eastAsia" w:ascii="方正仿宋_GBK" w:hAnsi="方正仿宋_GBK" w:eastAsia="方正仿宋_GBK" w:cs="方正仿宋_GBK"/>
          <w:color w:val="000000"/>
          <w:kern w:val="0"/>
          <w:sz w:val="32"/>
          <w:szCs w:val="32"/>
        </w:rPr>
        <w:t>支持符合国家和本市产业政策、市场前景好的专利技术项目实施，促进专利技术的产业化。</w:t>
      </w:r>
    </w:p>
    <w:p>
      <w:pPr>
        <w:spacing w:line="560" w:lineRule="exact"/>
        <w:ind w:firstLine="640"/>
        <w:rPr>
          <w:rFonts w:hint="eastAsia" w:ascii="方正仿宋_GBK" w:hAnsi="方正仿宋_GBK" w:eastAsia="方正仿宋_GBK" w:cs="方正仿宋_GBK"/>
          <w:color w:val="000000"/>
          <w:kern w:val="0"/>
          <w:sz w:val="32"/>
          <w:szCs w:val="32"/>
        </w:rPr>
      </w:pPr>
    </w:p>
    <w:p>
      <w:pPr>
        <w:spacing w:line="560" w:lineRule="exact"/>
        <w:ind w:firstLine="640" w:firstLineChars="0"/>
        <w:rPr>
          <w:rFonts w:hint="eastAsia" w:ascii="方正仿宋_GBK" w:hAnsi="方正仿宋_GBK" w:eastAsia="方正仿宋_GBK" w:cs="方正仿宋_GBK"/>
          <w:bCs/>
          <w:sz w:val="32"/>
          <w:szCs w:val="32"/>
          <w:lang w:val="en-US" w:eastAsia="zh-CN"/>
        </w:rPr>
      </w:pPr>
      <w:r>
        <w:rPr>
          <w:rFonts w:hint="eastAsia" w:ascii="黑体" w:hAnsi="黑体" w:eastAsia="黑体" w:cs="黑体"/>
          <w:color w:val="000000"/>
          <w:kern w:val="0"/>
          <w:sz w:val="32"/>
          <w:szCs w:val="32"/>
        </w:rPr>
        <w:t>第十</w:t>
      </w:r>
      <w:r>
        <w:rPr>
          <w:rFonts w:hint="eastAsia" w:ascii="黑体" w:hAnsi="黑体" w:eastAsia="黑体" w:cs="黑体"/>
          <w:color w:val="000000"/>
          <w:kern w:val="0"/>
          <w:sz w:val="32"/>
          <w:szCs w:val="32"/>
          <w:lang w:val="en-US" w:eastAsia="zh-CN"/>
        </w:rPr>
        <w:t>三</w:t>
      </w:r>
      <w:r>
        <w:rPr>
          <w:rFonts w:hint="eastAsia" w:ascii="黑体" w:hAnsi="黑体" w:eastAsia="黑体" w:cs="黑体"/>
          <w:color w:val="000000"/>
          <w:kern w:val="0"/>
          <w:sz w:val="32"/>
          <w:szCs w:val="32"/>
        </w:rPr>
        <w:t>条</w:t>
      </w:r>
      <w:r>
        <w:rPr>
          <w:rFonts w:hint="eastAsia" w:ascii="楷体_GB2312" w:hAnsi="楷体_GB2312" w:eastAsia="楷体_GB2312" w:cs="楷体_GB2312"/>
          <w:color w:val="000000"/>
          <w:kern w:val="0"/>
          <w:sz w:val="32"/>
          <w:szCs w:val="32"/>
        </w:rPr>
        <w:t>【</w:t>
      </w:r>
      <w:r>
        <w:rPr>
          <w:rFonts w:hint="eastAsia" w:ascii="楷体_GB2312" w:hAnsi="楷体_GB2312" w:eastAsia="楷体_GB2312" w:cs="楷体_GB2312"/>
          <w:color w:val="000000"/>
          <w:kern w:val="0"/>
          <w:sz w:val="32"/>
          <w:szCs w:val="32"/>
          <w:lang w:val="en-US" w:eastAsia="zh-CN"/>
        </w:rPr>
        <w:t>金融创新</w:t>
      </w:r>
      <w:r>
        <w:rPr>
          <w:rFonts w:hint="eastAsia" w:ascii="楷体_GB2312" w:hAnsi="楷体_GB2312" w:eastAsia="楷体_GB2312" w:cs="楷体_GB2312"/>
          <w:color w:val="000000"/>
          <w:kern w:val="0"/>
          <w:sz w:val="32"/>
          <w:szCs w:val="32"/>
        </w:rPr>
        <w:t>】</w:t>
      </w:r>
      <w:r>
        <w:rPr>
          <w:rFonts w:hint="eastAsia" w:ascii="方正仿宋_GBK" w:hAnsi="方正仿宋_GBK" w:eastAsia="方正仿宋_GBK" w:cs="方正仿宋_GBK"/>
          <w:bCs/>
          <w:kern w:val="2"/>
          <w:sz w:val="32"/>
          <w:szCs w:val="32"/>
          <w:lang w:val="en-US" w:eastAsia="zh-CN"/>
        </w:rPr>
        <w:t>本市</w:t>
      </w:r>
      <w:r>
        <w:rPr>
          <w:rFonts w:hint="eastAsia" w:ascii="方正仿宋_GBK" w:hAnsi="方正仿宋_GBK" w:eastAsia="方正仿宋_GBK" w:cs="方正仿宋_GBK"/>
          <w:bCs/>
          <w:sz w:val="32"/>
          <w:szCs w:val="32"/>
        </w:rPr>
        <w:t>创新</w:t>
      </w:r>
      <w:r>
        <w:rPr>
          <w:rFonts w:hint="eastAsia" w:ascii="方正仿宋_GBK" w:hAnsi="方正仿宋_GBK" w:eastAsia="方正仿宋_GBK" w:cs="方正仿宋_GBK"/>
          <w:bCs/>
          <w:sz w:val="32"/>
          <w:szCs w:val="32"/>
          <w:lang w:val="en-US" w:eastAsia="zh-CN"/>
        </w:rPr>
        <w:t>专利技术</w:t>
      </w:r>
      <w:r>
        <w:rPr>
          <w:rFonts w:hint="eastAsia" w:ascii="方正仿宋_GBK" w:hAnsi="方正仿宋_GBK" w:eastAsia="方正仿宋_GBK" w:cs="方正仿宋_GBK"/>
          <w:bCs/>
          <w:sz w:val="32"/>
          <w:szCs w:val="32"/>
        </w:rPr>
        <w:t>交易机制和运营模式</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i w:val="0"/>
          <w:iCs w:val="0"/>
          <w:caps w:val="0"/>
          <w:spacing w:val="0"/>
          <w:sz w:val="32"/>
          <w:szCs w:val="32"/>
          <w:shd w:val="clear"/>
        </w:rPr>
        <w:t>加强知识产权金融服务</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val="en-US" w:eastAsia="zh-CN"/>
        </w:rPr>
        <w:t>推进质押融资、挂牌交易、交易鉴证、托管运营、技术合同认定登记等</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val="en-US" w:eastAsia="zh-CN"/>
        </w:rPr>
        <w:t>实现专利技术成果价值。</w:t>
      </w:r>
    </w:p>
    <w:p>
      <w:pPr>
        <w:spacing w:line="560" w:lineRule="exact"/>
        <w:ind w:firstLine="64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eastAsia="zh-CN"/>
        </w:rPr>
        <w:t>本</w:t>
      </w:r>
      <w:r>
        <w:rPr>
          <w:rFonts w:hint="eastAsia" w:ascii="方正仿宋_GBK" w:hAnsi="方正仿宋_GBK" w:eastAsia="方正仿宋_GBK" w:cs="方正仿宋_GBK"/>
          <w:bCs/>
          <w:sz w:val="32"/>
          <w:szCs w:val="32"/>
        </w:rPr>
        <w:t>市及有条件的区应当建立知识产权</w:t>
      </w:r>
      <w:r>
        <w:rPr>
          <w:rFonts w:hint="eastAsia" w:ascii="方正仿宋_GBK" w:hAnsi="方正仿宋_GBK" w:eastAsia="方正仿宋_GBK" w:cs="方正仿宋_GBK"/>
          <w:bCs/>
          <w:sz w:val="32"/>
          <w:szCs w:val="32"/>
          <w:lang w:val="en-US" w:eastAsia="zh-CN"/>
        </w:rPr>
        <w:t>质押</w:t>
      </w:r>
      <w:r>
        <w:rPr>
          <w:rFonts w:hint="eastAsia" w:ascii="方正仿宋_GBK" w:hAnsi="方正仿宋_GBK" w:eastAsia="方正仿宋_GBK" w:cs="方正仿宋_GBK"/>
          <w:bCs/>
          <w:sz w:val="32"/>
          <w:szCs w:val="32"/>
        </w:rPr>
        <w:t>融资风险补偿机制，</w:t>
      </w:r>
      <w:r>
        <w:rPr>
          <w:rFonts w:hint="eastAsia" w:ascii="方正仿宋_GBK" w:hAnsi="方正仿宋_GBK" w:eastAsia="方正仿宋_GBK" w:cs="方正仿宋_GBK"/>
          <w:bCs/>
          <w:sz w:val="32"/>
          <w:szCs w:val="32"/>
          <w:lang w:val="en-US" w:eastAsia="zh-CN"/>
        </w:rPr>
        <w:t>降低融资风险和成本</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shd w:val="clear"/>
        </w:rPr>
        <w:t>引导合作银行加大知识产权质押融资</w:t>
      </w:r>
      <w:r>
        <w:rPr>
          <w:rFonts w:hint="eastAsia" w:ascii="方正仿宋_GBK" w:hAnsi="方正仿宋_GBK" w:eastAsia="方正仿宋_GBK" w:cs="方正仿宋_GBK"/>
          <w:bCs/>
          <w:sz w:val="32"/>
          <w:szCs w:val="32"/>
          <w:shd w:val="clear"/>
          <w:lang w:val="en-US" w:eastAsia="zh-CN"/>
        </w:rPr>
        <w:t>信</w:t>
      </w:r>
      <w:r>
        <w:rPr>
          <w:rFonts w:hint="eastAsia" w:ascii="方正仿宋_GBK" w:hAnsi="方正仿宋_GBK" w:eastAsia="方正仿宋_GBK" w:cs="方正仿宋_GBK"/>
          <w:bCs/>
          <w:sz w:val="32"/>
          <w:szCs w:val="32"/>
          <w:shd w:val="clear"/>
        </w:rPr>
        <w:t>贷支持力度</w:t>
      </w:r>
      <w:r>
        <w:rPr>
          <w:rFonts w:hint="eastAsia" w:ascii="方正仿宋_GBK" w:hAnsi="方正仿宋_GBK" w:eastAsia="方正仿宋_GBK" w:cs="方正仿宋_GBK"/>
          <w:bCs/>
          <w:sz w:val="32"/>
          <w:szCs w:val="32"/>
          <w:shd w:val="clear"/>
          <w:lang w:eastAsia="zh-CN"/>
        </w:rPr>
        <w:t>，</w:t>
      </w:r>
      <w:r>
        <w:rPr>
          <w:rFonts w:hint="eastAsia" w:ascii="方正仿宋_GBK" w:hAnsi="方正仿宋_GBK" w:eastAsia="方正仿宋_GBK" w:cs="方正仿宋_GBK"/>
          <w:bCs/>
          <w:sz w:val="32"/>
          <w:szCs w:val="32"/>
        </w:rPr>
        <w:t>优化本行政区域融资环境。</w:t>
      </w:r>
    </w:p>
    <w:p>
      <w:pPr>
        <w:snapToGrid/>
        <w:spacing w:line="560" w:lineRule="exact"/>
        <w:ind w:firstLine="640" w:firstLineChars="0"/>
        <w:rPr>
          <w:rFonts w:hint="eastAsia" w:ascii="方正仿宋_GBK" w:hAnsi="方正仿宋_GBK" w:eastAsia="方正仿宋_GBK" w:cs="方正仿宋_GBK"/>
          <w:bCs/>
          <w:kern w:val="2"/>
          <w:sz w:val="32"/>
          <w:szCs w:val="32"/>
        </w:rPr>
      </w:pPr>
      <w:r>
        <w:rPr>
          <w:rFonts w:hint="eastAsia" w:ascii="方正仿宋_GBK" w:hAnsi="方正仿宋_GBK" w:eastAsia="方正仿宋_GBK" w:cs="方正仿宋_GBK"/>
          <w:bCs/>
          <w:sz w:val="32"/>
          <w:szCs w:val="32"/>
          <w:lang w:val="en-US" w:eastAsia="zh-CN"/>
        </w:rPr>
        <w:t>本市支持知识产权证券化，</w:t>
      </w:r>
      <w:r>
        <w:rPr>
          <w:rFonts w:hint="eastAsia" w:ascii="方正仿宋_GBK" w:hAnsi="方正仿宋_GBK" w:eastAsia="方正仿宋_GBK" w:cs="方正仿宋_GBK"/>
          <w:bCs/>
          <w:kern w:val="2"/>
          <w:sz w:val="32"/>
          <w:szCs w:val="32"/>
        </w:rPr>
        <w:t>推进以知识产权运营未来收益权为底层资产发行知识产权证券化产品。市、区人民政府可以</w:t>
      </w:r>
      <w:r>
        <w:rPr>
          <w:rFonts w:hint="eastAsia" w:ascii="方正仿宋_GBK" w:hAnsi="方正仿宋_GBK" w:eastAsia="方正仿宋_GBK" w:cs="方正仿宋_GBK"/>
          <w:bCs/>
          <w:kern w:val="2"/>
          <w:sz w:val="32"/>
          <w:szCs w:val="32"/>
          <w:lang w:val="en-US" w:eastAsia="zh-CN"/>
        </w:rPr>
        <w:t>对</w:t>
      </w:r>
      <w:r>
        <w:rPr>
          <w:rFonts w:hint="eastAsia" w:ascii="方正仿宋_GBK" w:hAnsi="方正仿宋_GBK" w:eastAsia="方正仿宋_GBK" w:cs="方正仿宋_GBK"/>
          <w:bCs/>
          <w:kern w:val="2"/>
          <w:sz w:val="32"/>
          <w:szCs w:val="32"/>
        </w:rPr>
        <w:t>成功发行知识产权证券化产品的</w:t>
      </w:r>
      <w:r>
        <w:rPr>
          <w:rFonts w:hint="eastAsia" w:ascii="方正仿宋_GBK" w:hAnsi="方正仿宋_GBK" w:eastAsia="方正仿宋_GBK" w:cs="方正仿宋_GBK"/>
          <w:bCs/>
          <w:kern w:val="2"/>
          <w:sz w:val="32"/>
          <w:szCs w:val="32"/>
          <w:lang w:val="en-US" w:eastAsia="zh-CN"/>
        </w:rPr>
        <w:t>企业和发行主体</w:t>
      </w:r>
      <w:r>
        <w:rPr>
          <w:rFonts w:hint="eastAsia" w:ascii="方正仿宋_GBK" w:hAnsi="方正仿宋_GBK" w:eastAsia="方正仿宋_GBK" w:cs="方正仿宋_GBK"/>
          <w:bCs/>
          <w:kern w:val="2"/>
          <w:sz w:val="32"/>
          <w:szCs w:val="32"/>
        </w:rPr>
        <w:t>给予适当补贴。</w:t>
      </w:r>
    </w:p>
    <w:p>
      <w:pPr>
        <w:ind w:firstLine="640" w:firstLineChars="200"/>
        <w:rPr>
          <w:rFonts w:hint="eastAsia" w:ascii="黑体" w:hAnsi="黑体" w:eastAsia="黑体" w:cs="黑体"/>
          <w:smallCaps/>
          <w:color w:val="000000"/>
          <w:kern w:val="0"/>
          <w:sz w:val="32"/>
          <w:szCs w:val="32"/>
        </w:rPr>
      </w:pPr>
    </w:p>
    <w:p>
      <w:pPr>
        <w:ind w:firstLine="640" w:firstLineChars="200"/>
        <w:rPr>
          <w:rFonts w:hint="eastAsia" w:ascii="方正仿宋_GBK" w:hAnsi="方正仿宋_GBK" w:eastAsia="方正仿宋_GBK" w:cs="方正仿宋_GBK"/>
          <w:bCs/>
          <w:sz w:val="32"/>
          <w:szCs w:val="32"/>
        </w:rPr>
      </w:pPr>
      <w:r>
        <w:rPr>
          <w:rFonts w:hint="eastAsia" w:ascii="黑体" w:hAnsi="黑体" w:eastAsia="黑体" w:cs="黑体"/>
          <w:smallCaps/>
          <w:color w:val="000000"/>
          <w:kern w:val="0"/>
          <w:sz w:val="32"/>
          <w:szCs w:val="32"/>
        </w:rPr>
        <w:t>第十</w:t>
      </w:r>
      <w:r>
        <w:rPr>
          <w:rFonts w:hint="eastAsia" w:ascii="黑体" w:hAnsi="黑体" w:eastAsia="黑体" w:cs="黑体"/>
          <w:smallCaps/>
          <w:color w:val="000000"/>
          <w:kern w:val="0"/>
          <w:sz w:val="32"/>
          <w:szCs w:val="32"/>
          <w:lang w:val="en-US" w:eastAsia="zh-CN"/>
        </w:rPr>
        <w:t>四</w:t>
      </w:r>
      <w:r>
        <w:rPr>
          <w:rFonts w:hint="eastAsia" w:ascii="黑体" w:hAnsi="黑体" w:eastAsia="黑体" w:cs="黑体"/>
          <w:smallCaps/>
          <w:color w:val="000000"/>
          <w:kern w:val="0"/>
          <w:sz w:val="32"/>
          <w:szCs w:val="32"/>
        </w:rPr>
        <w:t>条【</w:t>
      </w:r>
      <w:r>
        <w:rPr>
          <w:rFonts w:hint="eastAsia" w:ascii="楷体_GB2312" w:hAnsi="楷体_GB2312" w:eastAsia="楷体_GB2312" w:cs="楷体_GB2312"/>
          <w:smallCaps/>
          <w:color w:val="000000"/>
          <w:kern w:val="0"/>
          <w:sz w:val="32"/>
          <w:szCs w:val="32"/>
        </w:rPr>
        <w:t>立案登记</w:t>
      </w:r>
      <w:r>
        <w:rPr>
          <w:rFonts w:hint="eastAsia" w:ascii="黑体" w:hAnsi="黑体" w:eastAsia="黑体" w:cs="黑体"/>
          <w:smallCaps/>
          <w:color w:val="000000"/>
          <w:kern w:val="0"/>
          <w:sz w:val="32"/>
          <w:szCs w:val="32"/>
        </w:rPr>
        <w:t>】</w:t>
      </w:r>
      <w:r>
        <w:rPr>
          <w:rFonts w:hint="eastAsia" w:ascii="方正仿宋_GBK" w:hAnsi="方正仿宋_GBK" w:eastAsia="方正仿宋_GBK" w:cs="方正仿宋_GBK"/>
          <w:bCs/>
          <w:sz w:val="32"/>
          <w:szCs w:val="32"/>
        </w:rPr>
        <w:t>本市专利侵权纠纷行政裁决案件实行立案登记制。但对已驳回请求或者已作出行政裁决的专利侵权纠纷，请求人基于相同的事实和理由向管理专利工作的部门再次提出请求的，管理专利工作的部门不予受理。</w:t>
      </w:r>
    </w:p>
    <w:p>
      <w:pPr>
        <w:ind w:firstLine="640" w:firstLineChars="200"/>
        <w:rPr>
          <w:rFonts w:hint="eastAsia" w:eastAsia="黑体"/>
          <w:bCs/>
          <w:sz w:val="32"/>
          <w:szCs w:val="32"/>
        </w:rPr>
      </w:pPr>
    </w:p>
    <w:p>
      <w:pPr>
        <w:ind w:firstLine="640" w:firstLineChars="200"/>
        <w:rPr>
          <w:rFonts w:hint="eastAsia" w:ascii="方正仿宋_GBK" w:hAnsi="方正仿宋_GBK" w:eastAsia="方正仿宋_GBK" w:cs="方正仿宋_GBK"/>
          <w:bCs/>
          <w:sz w:val="32"/>
          <w:szCs w:val="32"/>
        </w:rPr>
      </w:pPr>
      <w:r>
        <w:rPr>
          <w:rFonts w:hint="eastAsia" w:eastAsia="黑体"/>
          <w:bCs/>
          <w:sz w:val="32"/>
          <w:szCs w:val="32"/>
        </w:rPr>
        <w:t>第十</w:t>
      </w:r>
      <w:r>
        <w:rPr>
          <w:rFonts w:hint="eastAsia" w:eastAsia="黑体"/>
          <w:bCs/>
          <w:sz w:val="32"/>
          <w:szCs w:val="32"/>
          <w:lang w:val="en-US" w:eastAsia="zh-CN"/>
        </w:rPr>
        <w:t>五</w:t>
      </w:r>
      <w:r>
        <w:rPr>
          <w:rFonts w:hint="eastAsia" w:eastAsia="黑体"/>
          <w:bCs/>
          <w:sz w:val="32"/>
          <w:szCs w:val="32"/>
        </w:rPr>
        <w:t>条【</w:t>
      </w:r>
      <w:r>
        <w:rPr>
          <w:rFonts w:hint="eastAsia" w:ascii="楷体_GB2312" w:hAnsi="楷体_GB2312" w:eastAsia="楷体_GB2312" w:cs="楷体_GB2312"/>
          <w:bCs/>
          <w:sz w:val="32"/>
          <w:szCs w:val="32"/>
        </w:rPr>
        <w:t>快速处理机制</w:t>
      </w:r>
      <w:r>
        <w:rPr>
          <w:rFonts w:hint="eastAsia" w:eastAsia="黑体"/>
          <w:bCs/>
          <w:sz w:val="32"/>
          <w:szCs w:val="32"/>
        </w:rPr>
        <w:t>】</w:t>
      </w:r>
      <w:r>
        <w:rPr>
          <w:rFonts w:hint="eastAsia" w:ascii="方正仿宋_GBK" w:hAnsi="方正仿宋_GBK" w:eastAsia="方正仿宋_GBK" w:cs="方正仿宋_GBK"/>
          <w:bCs/>
          <w:sz w:val="32"/>
          <w:szCs w:val="32"/>
        </w:rPr>
        <w:t>管理专利工作的部门建立专利侵权纠纷行政裁决快速处理机制，推动案件繁简分流、快慢分道。</w:t>
      </w:r>
      <w:bookmarkStart w:id="4" w:name="_GoBack"/>
      <w:bookmarkEnd w:id="4"/>
    </w:p>
    <w:p>
      <w:pPr>
        <w:ind w:firstLine="640" w:firstLineChars="200"/>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rPr>
        <w:t>对庭前准备充足、证据收集全面、庭审调查清晰的案件，</w:t>
      </w:r>
      <w:r>
        <w:rPr>
          <w:rFonts w:hint="eastAsia" w:ascii="方正仿宋_GBK" w:hAnsi="方正仿宋_GBK" w:eastAsia="方正仿宋_GBK" w:cs="方正仿宋_GBK"/>
          <w:bCs/>
          <w:sz w:val="32"/>
          <w:szCs w:val="32"/>
          <w:lang w:val="en-US" w:eastAsia="zh-CN"/>
        </w:rPr>
        <w:t>可以</w:t>
      </w:r>
      <w:r>
        <w:rPr>
          <w:rFonts w:hint="eastAsia" w:ascii="方正仿宋_GBK" w:hAnsi="方正仿宋_GBK" w:eastAsia="方正仿宋_GBK" w:cs="方正仿宋_GBK"/>
          <w:bCs/>
          <w:sz w:val="32"/>
          <w:szCs w:val="32"/>
        </w:rPr>
        <w:t>口头审理</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当庭裁决</w:t>
      </w:r>
      <w:r>
        <w:rPr>
          <w:rFonts w:hint="eastAsia" w:ascii="方正仿宋_GBK" w:hAnsi="方正仿宋_GBK" w:eastAsia="方正仿宋_GBK" w:cs="方正仿宋_GBK"/>
          <w:bCs/>
          <w:sz w:val="32"/>
          <w:szCs w:val="32"/>
          <w:lang w:eastAsia="zh-CN"/>
        </w:rPr>
        <w:t>。</w:t>
      </w:r>
    </w:p>
    <w:p>
      <w:pPr>
        <w:ind w:firstLine="640" w:firstLineChars="200"/>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rPr>
        <w:t>对案件事实清楚、证据充分、当事人对案件事实无明显争议的外观设计和实用新型案件</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lang w:val="en-US" w:eastAsia="zh-CN"/>
        </w:rPr>
        <w:t>可以</w:t>
      </w:r>
      <w:r>
        <w:rPr>
          <w:rFonts w:hint="eastAsia" w:ascii="方正仿宋_GBK" w:hAnsi="方正仿宋_GBK" w:eastAsia="方正仿宋_GBK" w:cs="方正仿宋_GBK"/>
          <w:bCs/>
          <w:sz w:val="32"/>
          <w:szCs w:val="32"/>
        </w:rPr>
        <w:t>书面审理</w:t>
      </w:r>
      <w:r>
        <w:rPr>
          <w:rFonts w:hint="eastAsia" w:ascii="方正仿宋_GBK" w:hAnsi="方正仿宋_GBK" w:eastAsia="方正仿宋_GBK" w:cs="方正仿宋_GBK"/>
          <w:bCs/>
          <w:sz w:val="32"/>
          <w:szCs w:val="32"/>
          <w:lang w:eastAsia="zh-CN"/>
        </w:rPr>
        <w:t>。</w:t>
      </w:r>
    </w:p>
    <w:p>
      <w:pPr>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加强</w:t>
      </w:r>
      <w:r>
        <w:rPr>
          <w:rFonts w:hint="eastAsia" w:ascii="方正仿宋_GBK" w:hAnsi="方正仿宋_GBK" w:eastAsia="方正仿宋_GBK" w:cs="方正仿宋_GBK"/>
          <w:bCs/>
          <w:sz w:val="32"/>
          <w:szCs w:val="32"/>
        </w:rPr>
        <w:t>专利确权与行政裁决联</w:t>
      </w:r>
      <w:r>
        <w:rPr>
          <w:rFonts w:hint="eastAsia" w:ascii="方正仿宋_GBK" w:hAnsi="方正仿宋_GBK" w:eastAsia="方正仿宋_GBK" w:cs="方正仿宋_GBK"/>
          <w:bCs/>
          <w:sz w:val="32"/>
          <w:szCs w:val="32"/>
          <w:lang w:val="en-US" w:eastAsia="zh-CN"/>
        </w:rPr>
        <w:t>动</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lang w:val="en-US" w:eastAsia="zh-CN"/>
        </w:rPr>
        <w:t>推动专利</w:t>
      </w:r>
      <w:r>
        <w:rPr>
          <w:rFonts w:hint="eastAsia" w:ascii="方正仿宋_GBK" w:hAnsi="方正仿宋_GBK" w:eastAsia="方正仿宋_GBK" w:cs="方正仿宋_GBK"/>
          <w:bCs/>
          <w:sz w:val="32"/>
          <w:szCs w:val="32"/>
        </w:rPr>
        <w:t>侵权</w:t>
      </w:r>
      <w:r>
        <w:rPr>
          <w:rFonts w:hint="eastAsia" w:ascii="方正仿宋_GBK" w:hAnsi="方正仿宋_GBK" w:eastAsia="方正仿宋_GBK" w:cs="方正仿宋_GBK"/>
          <w:bCs/>
          <w:sz w:val="32"/>
          <w:szCs w:val="32"/>
          <w:lang w:val="en-US" w:eastAsia="zh-CN"/>
        </w:rPr>
        <w:t>纠纷</w:t>
      </w:r>
      <w:r>
        <w:rPr>
          <w:rFonts w:hint="eastAsia" w:ascii="方正仿宋_GBK" w:hAnsi="方正仿宋_GBK" w:eastAsia="方正仿宋_GBK" w:cs="方正仿宋_GBK"/>
          <w:bCs/>
          <w:sz w:val="32"/>
          <w:szCs w:val="32"/>
        </w:rPr>
        <w:t>行政裁决与关联授权确权行政程序的协调审理，提高维权效率。</w:t>
      </w:r>
    </w:p>
    <w:p>
      <w:pPr>
        <w:ind w:firstLine="0" w:firstLineChars="0"/>
        <w:rPr>
          <w:rFonts w:eastAsia="黑体"/>
          <w:bCs/>
          <w:sz w:val="32"/>
          <w:szCs w:val="32"/>
        </w:rPr>
      </w:pPr>
    </w:p>
    <w:p>
      <w:pPr>
        <w:ind w:firstLine="640" w:firstLineChars="200"/>
        <w:rPr>
          <w:rFonts w:hint="eastAsia" w:ascii="方正仿宋_GBK" w:hAnsi="方正仿宋_GBK" w:eastAsia="方正仿宋_GBK" w:cs="方正仿宋_GBK"/>
          <w:bCs/>
          <w:sz w:val="32"/>
          <w:szCs w:val="32"/>
        </w:rPr>
      </w:pPr>
      <w:r>
        <w:rPr>
          <w:rFonts w:eastAsia="黑体"/>
          <w:bCs/>
          <w:sz w:val="32"/>
          <w:szCs w:val="32"/>
        </w:rPr>
        <w:t>第十</w:t>
      </w:r>
      <w:r>
        <w:rPr>
          <w:rFonts w:hint="eastAsia" w:eastAsia="黑体"/>
          <w:bCs/>
          <w:sz w:val="32"/>
          <w:szCs w:val="32"/>
          <w:lang w:val="en-US" w:eastAsia="zh-CN"/>
        </w:rPr>
        <w:t>六</w:t>
      </w:r>
      <w:r>
        <w:rPr>
          <w:rFonts w:eastAsia="黑体"/>
          <w:bCs/>
          <w:sz w:val="32"/>
          <w:szCs w:val="32"/>
        </w:rPr>
        <w:t>条【</w:t>
      </w:r>
      <w:r>
        <w:rPr>
          <w:rFonts w:hint="eastAsia" w:ascii="楷体_GB2312" w:hAnsi="楷体_GB2312" w:eastAsia="楷体_GB2312" w:cs="楷体_GB2312"/>
          <w:bCs/>
          <w:sz w:val="32"/>
          <w:szCs w:val="32"/>
        </w:rPr>
        <w:t>纠纷多元化解决</w:t>
      </w:r>
      <w:r>
        <w:rPr>
          <w:rFonts w:eastAsia="黑体"/>
          <w:bCs/>
          <w:sz w:val="32"/>
          <w:szCs w:val="32"/>
        </w:rPr>
        <w:t>】</w:t>
      </w:r>
      <w:r>
        <w:rPr>
          <w:rFonts w:hint="eastAsia" w:ascii="方正仿宋_GBK" w:hAnsi="方正仿宋_GBK" w:eastAsia="方正仿宋_GBK" w:cs="方正仿宋_GBK"/>
          <w:bCs/>
          <w:sz w:val="32"/>
          <w:szCs w:val="32"/>
        </w:rPr>
        <w:t>市、区人民政府应当建立和完善专利纠纷多元解决机制，推动和解、调解、行政裁决、行政复议、仲裁、诉讼等纠纷解决途径有效衔接，化解专利纠纷。</w:t>
      </w:r>
    </w:p>
    <w:p>
      <w:pPr>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当事人达成专利纠纷调解协议的，可以依法向人民法院申请司法确认或者向仲裁机构申请仲裁。</w:t>
      </w:r>
    </w:p>
    <w:p>
      <w:pPr>
        <w:spacing w:line="320" w:lineRule="exact"/>
        <w:ind w:firstLine="480"/>
        <w:rPr>
          <w:rFonts w:ascii="楷体_GB2312" w:hAnsi="楷体_GB2312" w:eastAsia="楷体_GB2312" w:cs="楷体_GB2312"/>
          <w:kern w:val="0"/>
          <w:sz w:val="24"/>
        </w:rPr>
      </w:pPr>
    </w:p>
    <w:p>
      <w:pPr>
        <w:widowControl/>
        <w:shd w:val="clear" w:color="auto" w:fill="FFFFFF"/>
        <w:ind w:firstLine="640" w:firstLineChars="200"/>
        <w:textAlignment w:val="baseline"/>
        <w:rPr>
          <w:rFonts w:ascii="仿宋_GB2312" w:hAnsi="仿宋_GB2312" w:eastAsia="仿宋_GB2312"/>
          <w:sz w:val="32"/>
          <w:szCs w:val="32"/>
        </w:rPr>
      </w:pPr>
      <w:r>
        <w:rPr>
          <w:rFonts w:hint="eastAsia" w:ascii="黑体" w:hAnsi="黑体" w:eastAsia="黑体" w:cs="黑体"/>
          <w:smallCaps/>
          <w:color w:val="000000"/>
          <w:kern w:val="0"/>
          <w:sz w:val="32"/>
          <w:szCs w:val="32"/>
        </w:rPr>
        <w:t>第十</w:t>
      </w:r>
      <w:r>
        <w:rPr>
          <w:rFonts w:hint="eastAsia" w:ascii="黑体" w:hAnsi="黑体" w:eastAsia="黑体" w:cs="黑体"/>
          <w:smallCaps/>
          <w:color w:val="000000"/>
          <w:kern w:val="0"/>
          <w:sz w:val="32"/>
          <w:szCs w:val="32"/>
          <w:lang w:eastAsia="zh-CN"/>
        </w:rPr>
        <w:t>七</w:t>
      </w:r>
      <w:r>
        <w:rPr>
          <w:rFonts w:hint="eastAsia" w:ascii="黑体" w:hAnsi="黑体" w:eastAsia="黑体" w:cs="黑体"/>
          <w:smallCaps/>
          <w:color w:val="000000"/>
          <w:kern w:val="0"/>
          <w:sz w:val="32"/>
          <w:szCs w:val="32"/>
        </w:rPr>
        <w:t>条</w:t>
      </w:r>
      <w:r>
        <w:rPr>
          <w:rFonts w:hint="eastAsia" w:ascii="楷体_GB2312" w:hAnsi="楷体_GB2312" w:eastAsia="楷体_GB2312" w:cs="楷体_GB2312"/>
          <w:sz w:val="32"/>
        </w:rPr>
        <w:t>【技术支撑】</w:t>
      </w:r>
      <w:r>
        <w:rPr>
          <w:rFonts w:hint="eastAsia" w:ascii="方正仿宋_GBK" w:hAnsi="方正仿宋_GBK" w:eastAsia="方正仿宋_GBK" w:cs="方正仿宋_GBK"/>
          <w:sz w:val="32"/>
          <w:szCs w:val="32"/>
        </w:rPr>
        <w:t>管理专利工作的部门处理专利纠纷时，可以委托</w:t>
      </w:r>
      <w:r>
        <w:rPr>
          <w:rFonts w:hint="eastAsia" w:ascii="方正仿宋_GBK" w:hAnsi="方正仿宋_GBK" w:eastAsia="方正仿宋_GBK" w:cs="方正仿宋_GBK"/>
          <w:sz w:val="32"/>
          <w:szCs w:val="32"/>
          <w:lang w:val="en-US" w:eastAsia="zh-CN"/>
        </w:rPr>
        <w:t>有资质的鉴定机构</w:t>
      </w:r>
      <w:r>
        <w:rPr>
          <w:rFonts w:hint="eastAsia" w:ascii="方正仿宋_GBK" w:hAnsi="方正仿宋_GBK" w:eastAsia="方正仿宋_GBK" w:cs="方正仿宋_GBK"/>
          <w:sz w:val="32"/>
          <w:szCs w:val="32"/>
        </w:rPr>
        <w:t>进行技术鉴定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也可以引入技术调查官参与查明案件技术事实。</w:t>
      </w:r>
    </w:p>
    <w:p>
      <w:pPr>
        <w:widowControl/>
        <w:shd w:val="clear" w:color="auto" w:fill="FFFFFF"/>
        <w:ind w:firstLine="640" w:firstLineChars="200"/>
        <w:textAlignment w:val="baseline"/>
        <w:rPr>
          <w:rFonts w:hint="eastAsia" w:ascii="方正仿宋_GBK" w:hAnsi="方正仿宋_GBK" w:eastAsia="方正仿宋_GBK" w:cs="方正仿宋_GBK"/>
          <w:smallCaps w:val="0"/>
          <w:sz w:val="32"/>
          <w:szCs w:val="32"/>
          <w:lang w:val="en-US" w:eastAsia="zh-CN"/>
        </w:rPr>
      </w:pPr>
    </w:p>
    <w:p>
      <w:pPr>
        <w:ind w:firstLine="640" w:firstLineChars="200"/>
        <w:rPr>
          <w:rFonts w:hint="eastAsia" w:ascii="方正仿宋_GBK" w:hAnsi="方正仿宋_GBK" w:eastAsia="方正仿宋_GBK" w:cs="方正仿宋_GBK"/>
          <w:smallCaps/>
          <w:color w:val="000000"/>
          <w:sz w:val="32"/>
          <w:szCs w:val="32"/>
          <w:lang w:val="en-US" w:eastAsia="zh-CN"/>
        </w:rPr>
      </w:pPr>
      <w:r>
        <w:rPr>
          <w:rFonts w:hint="eastAsia" w:ascii="黑体" w:hAnsi="黑体" w:eastAsia="黑体" w:cs="黑体"/>
          <w:smallCaps/>
          <w:color w:val="000000"/>
          <w:sz w:val="32"/>
          <w:szCs w:val="32"/>
        </w:rPr>
        <w:t>第十</w:t>
      </w:r>
      <w:r>
        <w:rPr>
          <w:rFonts w:hint="eastAsia" w:ascii="黑体" w:hAnsi="黑体" w:eastAsia="黑体" w:cs="黑体"/>
          <w:smallCaps/>
          <w:color w:val="000000"/>
          <w:sz w:val="32"/>
          <w:szCs w:val="32"/>
          <w:lang w:eastAsia="zh-CN"/>
        </w:rPr>
        <w:t>八</w:t>
      </w:r>
      <w:r>
        <w:rPr>
          <w:rFonts w:hint="eastAsia" w:ascii="黑体" w:hAnsi="黑体" w:eastAsia="黑体" w:cs="黑体"/>
          <w:smallCaps/>
          <w:color w:val="000000"/>
          <w:sz w:val="32"/>
          <w:szCs w:val="32"/>
        </w:rPr>
        <w:t>条 【</w:t>
      </w:r>
      <w:r>
        <w:rPr>
          <w:rFonts w:hint="eastAsia" w:ascii="方正楷体_GBK" w:hAnsi="方正楷体_GBK" w:eastAsia="方正楷体_GBK" w:cs="方正楷体_GBK"/>
          <w:smallCaps/>
          <w:color w:val="000000"/>
          <w:sz w:val="32"/>
          <w:szCs w:val="32"/>
        </w:rPr>
        <w:t>专</w:t>
      </w:r>
      <w:r>
        <w:rPr>
          <w:rFonts w:hint="eastAsia" w:ascii="方正楷体_GBK" w:hAnsi="方正楷体_GBK" w:eastAsia="方正楷体_GBK" w:cs="方正楷体_GBK"/>
          <w:smallCaps/>
          <w:color w:val="000000"/>
          <w:sz w:val="32"/>
          <w:szCs w:val="32"/>
          <w:lang w:val="en-US" w:eastAsia="zh-CN"/>
        </w:rPr>
        <w:t>利</w:t>
      </w:r>
      <w:r>
        <w:rPr>
          <w:rFonts w:hint="eastAsia" w:ascii="方正楷体_GBK" w:hAnsi="方正楷体_GBK" w:eastAsia="方正楷体_GBK" w:cs="方正楷体_GBK"/>
          <w:smallCaps/>
          <w:color w:val="000000"/>
          <w:sz w:val="32"/>
          <w:szCs w:val="32"/>
        </w:rPr>
        <w:t>服务</w:t>
      </w:r>
      <w:r>
        <w:rPr>
          <w:rFonts w:hint="eastAsia" w:ascii="黑体" w:hAnsi="黑体" w:eastAsia="黑体" w:cs="黑体"/>
          <w:smallCaps/>
          <w:color w:val="000000"/>
          <w:sz w:val="32"/>
          <w:szCs w:val="32"/>
        </w:rPr>
        <w:t>】</w:t>
      </w:r>
      <w:r>
        <w:rPr>
          <w:rFonts w:hint="eastAsia" w:ascii="方正仿宋_GBK" w:hAnsi="方正仿宋_GBK" w:eastAsia="方正仿宋_GBK" w:cs="方正仿宋_GBK"/>
          <w:smallCaps/>
          <w:color w:val="000000"/>
          <w:sz w:val="32"/>
          <w:szCs w:val="32"/>
        </w:rPr>
        <w:t>管理专利工作的部门应当</w:t>
      </w:r>
      <w:r>
        <w:rPr>
          <w:rFonts w:hint="eastAsia" w:ascii="方正仿宋_GBK" w:hAnsi="方正仿宋_GBK" w:eastAsia="方正仿宋_GBK" w:cs="方正仿宋_GBK"/>
          <w:smallCaps/>
          <w:color w:val="000000"/>
          <w:sz w:val="32"/>
          <w:szCs w:val="32"/>
          <w:lang w:val="en-US" w:eastAsia="zh-CN"/>
        </w:rPr>
        <w:t>健全知识产权公共服务体系，构建知识产权公共服务网络，</w:t>
      </w:r>
      <w:r>
        <w:rPr>
          <w:rFonts w:hint="eastAsia" w:ascii="方正仿宋_GBK" w:hAnsi="方正仿宋_GBK" w:eastAsia="方正仿宋_GBK" w:cs="方正仿宋_GBK"/>
          <w:smallCaps/>
          <w:color w:val="000000"/>
          <w:sz w:val="32"/>
          <w:szCs w:val="32"/>
        </w:rPr>
        <w:t>建设知识产权公共服务平台，</w:t>
      </w:r>
      <w:r>
        <w:rPr>
          <w:rFonts w:hint="eastAsia" w:ascii="方正仿宋_GBK" w:hAnsi="方正仿宋_GBK" w:eastAsia="方正仿宋_GBK" w:cs="方正仿宋_GBK"/>
          <w:smallCaps/>
          <w:color w:val="000000"/>
          <w:sz w:val="32"/>
          <w:szCs w:val="32"/>
          <w:lang w:val="en-US" w:eastAsia="zh-CN"/>
        </w:rPr>
        <w:t>提供</w:t>
      </w:r>
      <w:r>
        <w:rPr>
          <w:rFonts w:hint="eastAsia" w:ascii="方正仿宋_GBK" w:hAnsi="方正仿宋_GBK" w:eastAsia="方正仿宋_GBK" w:cs="方正仿宋_GBK"/>
          <w:smallCaps/>
          <w:color w:val="000000"/>
          <w:sz w:val="32"/>
          <w:szCs w:val="32"/>
        </w:rPr>
        <w:t>信息查询、政策宣传、业务咨询</w:t>
      </w:r>
      <w:r>
        <w:rPr>
          <w:rFonts w:hint="eastAsia" w:ascii="方正仿宋_GBK" w:hAnsi="方正仿宋_GBK" w:eastAsia="方正仿宋_GBK" w:cs="方正仿宋_GBK"/>
          <w:smallCaps/>
          <w:color w:val="000000"/>
          <w:sz w:val="32"/>
          <w:szCs w:val="32"/>
          <w:lang w:eastAsia="zh-CN"/>
        </w:rPr>
        <w:t>、</w:t>
      </w:r>
      <w:r>
        <w:rPr>
          <w:rFonts w:hint="eastAsia" w:ascii="方正仿宋_GBK" w:hAnsi="方正仿宋_GBK" w:eastAsia="方正仿宋_GBK" w:cs="方正仿宋_GBK"/>
          <w:smallCaps/>
          <w:color w:val="000000"/>
          <w:sz w:val="32"/>
          <w:szCs w:val="32"/>
          <w:lang w:val="en-US" w:eastAsia="zh-CN"/>
        </w:rPr>
        <w:t>维权援助</w:t>
      </w:r>
      <w:r>
        <w:rPr>
          <w:rFonts w:hint="eastAsia" w:ascii="方正仿宋_GBK" w:hAnsi="方正仿宋_GBK" w:eastAsia="方正仿宋_GBK" w:cs="方正仿宋_GBK"/>
          <w:smallCaps/>
          <w:color w:val="000000"/>
          <w:sz w:val="32"/>
          <w:szCs w:val="32"/>
        </w:rPr>
        <w:t>等专利公共服务。</w:t>
      </w:r>
    </w:p>
    <w:p>
      <w:pPr>
        <w:ind w:firstLine="640" w:firstLineChars="200"/>
        <w:rPr>
          <w:rFonts w:hint="eastAsia" w:ascii="方正仿宋_GBK" w:hAnsi="方正仿宋_GBK" w:eastAsia="方正仿宋_GBK" w:cs="方正仿宋_GBK"/>
          <w:smallCaps/>
          <w:color w:val="000000"/>
          <w:sz w:val="32"/>
          <w:szCs w:val="32"/>
          <w:lang w:eastAsia="zh-CN"/>
        </w:rPr>
      </w:pPr>
      <w:r>
        <w:rPr>
          <w:rFonts w:hint="eastAsia" w:ascii="方正仿宋_GBK" w:hAnsi="方正仿宋_GBK" w:eastAsia="方正仿宋_GBK" w:cs="方正仿宋_GBK"/>
          <w:smallCaps/>
          <w:color w:val="000000"/>
          <w:sz w:val="32"/>
          <w:szCs w:val="32"/>
        </w:rPr>
        <w:t>市、区人民政府有关部门支持专利服务机构发展，</w:t>
      </w:r>
      <w:r>
        <w:rPr>
          <w:rFonts w:hint="eastAsia" w:ascii="方正仿宋_GBK" w:hAnsi="方正仿宋_GBK" w:eastAsia="方正仿宋_GBK" w:cs="方正仿宋_GBK"/>
          <w:smallCaps/>
          <w:color w:val="000000"/>
          <w:kern w:val="2"/>
          <w:sz w:val="32"/>
          <w:szCs w:val="32"/>
        </w:rPr>
        <w:t>引导</w:t>
      </w:r>
      <w:r>
        <w:rPr>
          <w:rFonts w:hint="eastAsia" w:ascii="方正仿宋_GBK" w:hAnsi="方正仿宋_GBK" w:eastAsia="方正仿宋_GBK" w:cs="方正仿宋_GBK"/>
          <w:smallCaps/>
          <w:color w:val="000000"/>
          <w:kern w:val="2"/>
          <w:sz w:val="32"/>
          <w:szCs w:val="32"/>
          <w:lang w:val="en-US" w:eastAsia="zh-CN"/>
        </w:rPr>
        <w:t>专利</w:t>
      </w:r>
      <w:r>
        <w:rPr>
          <w:rFonts w:hint="eastAsia" w:ascii="方正仿宋_GBK" w:hAnsi="方正仿宋_GBK" w:eastAsia="方正仿宋_GBK" w:cs="方正仿宋_GBK"/>
          <w:smallCaps/>
          <w:color w:val="000000"/>
          <w:kern w:val="2"/>
          <w:sz w:val="32"/>
          <w:szCs w:val="32"/>
        </w:rPr>
        <w:t>代理、法律、信息、咨询、运营</w:t>
      </w:r>
      <w:r>
        <w:rPr>
          <w:rFonts w:hint="eastAsia" w:ascii="方正仿宋_GBK" w:hAnsi="方正仿宋_GBK" w:eastAsia="方正仿宋_GBK" w:cs="方正仿宋_GBK"/>
          <w:smallCaps/>
          <w:color w:val="000000"/>
          <w:kern w:val="2"/>
          <w:sz w:val="32"/>
          <w:szCs w:val="32"/>
          <w:lang w:val="en-US" w:eastAsia="zh-CN"/>
        </w:rPr>
        <w:t>等机构提供</w:t>
      </w:r>
      <w:r>
        <w:rPr>
          <w:rFonts w:hint="eastAsia" w:ascii="方正仿宋_GBK" w:hAnsi="方正仿宋_GBK" w:eastAsia="方正仿宋_GBK" w:cs="方正仿宋_GBK"/>
          <w:smallCaps/>
          <w:color w:val="000000"/>
          <w:kern w:val="2"/>
          <w:sz w:val="32"/>
          <w:szCs w:val="32"/>
        </w:rPr>
        <w:t>专业化和高</w:t>
      </w:r>
      <w:r>
        <w:rPr>
          <w:rFonts w:hint="eastAsia" w:ascii="方正仿宋_GBK" w:hAnsi="方正仿宋_GBK" w:eastAsia="方正仿宋_GBK" w:cs="方正仿宋_GBK"/>
          <w:smallCaps/>
          <w:color w:val="000000"/>
          <w:kern w:val="2"/>
          <w:sz w:val="32"/>
          <w:szCs w:val="32"/>
          <w:lang w:val="en-US" w:eastAsia="zh-CN"/>
        </w:rPr>
        <w:t>质量服务</w:t>
      </w:r>
      <w:r>
        <w:rPr>
          <w:rFonts w:hint="eastAsia" w:ascii="方正仿宋_GBK" w:hAnsi="方正仿宋_GBK" w:eastAsia="方正仿宋_GBK" w:cs="方正仿宋_GBK"/>
          <w:smallCaps/>
          <w:color w:val="000000"/>
          <w:kern w:val="2"/>
          <w:sz w:val="32"/>
          <w:szCs w:val="32"/>
        </w:rPr>
        <w:t>，拓展</w:t>
      </w:r>
      <w:r>
        <w:rPr>
          <w:rFonts w:hint="eastAsia" w:ascii="方正仿宋_GBK" w:hAnsi="方正仿宋_GBK" w:eastAsia="方正仿宋_GBK" w:cs="方正仿宋_GBK"/>
          <w:smallCaps/>
          <w:color w:val="000000"/>
          <w:kern w:val="2"/>
          <w:sz w:val="32"/>
          <w:szCs w:val="32"/>
          <w:lang w:val="en-US" w:eastAsia="zh-CN"/>
        </w:rPr>
        <w:t>专利</w:t>
      </w:r>
      <w:r>
        <w:rPr>
          <w:rFonts w:hint="eastAsia" w:ascii="方正仿宋_GBK" w:hAnsi="方正仿宋_GBK" w:eastAsia="方正仿宋_GBK" w:cs="方正仿宋_GBK"/>
          <w:smallCaps/>
          <w:color w:val="000000"/>
          <w:kern w:val="2"/>
          <w:sz w:val="32"/>
          <w:szCs w:val="32"/>
        </w:rPr>
        <w:t>投融资、保险、资产评估等增值服务，促进</w:t>
      </w:r>
      <w:r>
        <w:rPr>
          <w:rFonts w:hint="eastAsia" w:ascii="方正仿宋_GBK" w:hAnsi="方正仿宋_GBK" w:eastAsia="方正仿宋_GBK" w:cs="方正仿宋_GBK"/>
          <w:smallCaps/>
          <w:color w:val="000000"/>
          <w:kern w:val="2"/>
          <w:sz w:val="32"/>
          <w:szCs w:val="32"/>
          <w:lang w:val="en-US" w:eastAsia="zh-CN"/>
        </w:rPr>
        <w:t>专利</w:t>
      </w:r>
      <w:r>
        <w:rPr>
          <w:rFonts w:hint="eastAsia" w:ascii="方正仿宋_GBK" w:hAnsi="方正仿宋_GBK" w:eastAsia="方正仿宋_GBK" w:cs="方正仿宋_GBK"/>
          <w:smallCaps/>
          <w:color w:val="000000"/>
          <w:kern w:val="2"/>
          <w:sz w:val="32"/>
          <w:szCs w:val="32"/>
        </w:rPr>
        <w:t>服务业新业态新模式发展</w:t>
      </w:r>
      <w:r>
        <w:rPr>
          <w:rFonts w:hint="eastAsia" w:ascii="方正仿宋_GBK" w:hAnsi="方正仿宋_GBK" w:eastAsia="方正仿宋_GBK" w:cs="方正仿宋_GBK"/>
          <w:smallCaps/>
          <w:color w:val="000000"/>
          <w:kern w:val="2"/>
          <w:sz w:val="32"/>
          <w:szCs w:val="32"/>
          <w:lang w:eastAsia="zh-CN"/>
        </w:rPr>
        <w:t>。</w:t>
      </w:r>
    </w:p>
    <w:p>
      <w:pPr>
        <w:ind w:firstLine="640" w:firstLineChars="200"/>
        <w:rPr>
          <w:rFonts w:hint="eastAsia" w:ascii="黑体" w:hAnsi="黑体" w:eastAsia="黑体" w:cs="黑体"/>
          <w:smallCaps/>
          <w:color w:val="000000"/>
          <w:sz w:val="32"/>
          <w:szCs w:val="32"/>
        </w:rPr>
      </w:pPr>
      <w:r>
        <w:rPr>
          <w:rFonts w:hint="eastAsia" w:ascii="方正仿宋_GBK" w:hAnsi="方正仿宋_GBK" w:eastAsia="方正仿宋_GBK" w:cs="方正仿宋_GBK"/>
          <w:smallCaps/>
          <w:color w:val="000000"/>
          <w:sz w:val="32"/>
          <w:szCs w:val="32"/>
          <w:lang w:val="en-US" w:eastAsia="zh-CN"/>
        </w:rPr>
        <w:t>本市鼓励</w:t>
      </w:r>
      <w:r>
        <w:rPr>
          <w:rFonts w:hint="eastAsia" w:ascii="方正仿宋_GBK" w:hAnsi="方正仿宋_GBK" w:eastAsia="方正仿宋_GBK" w:cs="方正仿宋_GBK"/>
          <w:smallCaps/>
          <w:color w:val="000000"/>
          <w:sz w:val="32"/>
          <w:szCs w:val="32"/>
        </w:rPr>
        <w:t>高校国家知识产权信息服务中心、技术与创新支持中心等机构面向</w:t>
      </w:r>
      <w:r>
        <w:rPr>
          <w:rFonts w:hint="eastAsia" w:ascii="方正仿宋_GBK" w:hAnsi="方正仿宋_GBK" w:eastAsia="方正仿宋_GBK" w:cs="方正仿宋_GBK"/>
          <w:smallCaps/>
          <w:color w:val="000000"/>
          <w:sz w:val="32"/>
          <w:szCs w:val="32"/>
          <w:lang w:val="en-US" w:eastAsia="zh-CN"/>
        </w:rPr>
        <w:t>人工智能、高端装备、新材料、低空经济等</w:t>
      </w:r>
      <w:r>
        <w:rPr>
          <w:rFonts w:hint="eastAsia" w:ascii="方正仿宋_GBK" w:hAnsi="方正仿宋_GBK" w:eastAsia="方正仿宋_GBK" w:cs="方正仿宋_GBK"/>
          <w:smallCaps/>
          <w:color w:val="000000"/>
          <w:sz w:val="32"/>
          <w:szCs w:val="32"/>
        </w:rPr>
        <w:t>战略性新兴产业提供专利信息检索、分析、挖掘等服务。</w:t>
      </w:r>
    </w:p>
    <w:p>
      <w:pPr>
        <w:pStyle w:val="2"/>
        <w:ind w:firstLine="0"/>
        <w:rPr>
          <w:rFonts w:hint="eastAsia"/>
        </w:rPr>
      </w:pPr>
    </w:p>
    <w:p>
      <w:pPr>
        <w:ind w:firstLine="640" w:firstLineChars="200"/>
        <w:rPr>
          <w:rFonts w:hint="eastAsia" w:ascii="方正仿宋_GBK" w:hAnsi="方正仿宋_GBK" w:eastAsia="方正仿宋_GBK" w:cs="方正仿宋_GBK"/>
          <w:smallCaps/>
          <w:color w:val="000000"/>
          <w:sz w:val="32"/>
          <w:szCs w:val="32"/>
        </w:rPr>
      </w:pPr>
      <w:r>
        <w:rPr>
          <w:rFonts w:hint="eastAsia" w:ascii="黑体" w:hAnsi="黑体" w:eastAsia="黑体" w:cs="黑体"/>
          <w:smallCaps/>
          <w:color w:val="000000"/>
          <w:sz w:val="32"/>
          <w:szCs w:val="32"/>
        </w:rPr>
        <w:t>第十</w:t>
      </w:r>
      <w:r>
        <w:rPr>
          <w:rFonts w:hint="eastAsia" w:ascii="黑体" w:hAnsi="黑体" w:eastAsia="黑体" w:cs="黑体"/>
          <w:smallCaps/>
          <w:color w:val="000000"/>
          <w:sz w:val="32"/>
          <w:szCs w:val="32"/>
          <w:lang w:eastAsia="zh-CN"/>
        </w:rPr>
        <w:t>九</w:t>
      </w:r>
      <w:r>
        <w:rPr>
          <w:rFonts w:hint="eastAsia" w:ascii="黑体" w:hAnsi="黑体" w:eastAsia="黑体" w:cs="黑体"/>
          <w:smallCaps/>
          <w:color w:val="000000"/>
          <w:sz w:val="32"/>
          <w:szCs w:val="32"/>
        </w:rPr>
        <w:t>条【</w:t>
      </w:r>
      <w:r>
        <w:rPr>
          <w:rFonts w:hint="eastAsia" w:ascii="方正楷体_GBK" w:hAnsi="方正楷体_GBK" w:eastAsia="方正楷体_GBK" w:cs="方正楷体_GBK"/>
          <w:smallCaps/>
          <w:color w:val="000000"/>
          <w:sz w:val="32"/>
          <w:szCs w:val="32"/>
        </w:rPr>
        <w:t>海外专利布局</w:t>
      </w:r>
      <w:r>
        <w:rPr>
          <w:rFonts w:hint="eastAsia" w:ascii="黑体" w:hAnsi="黑体" w:eastAsia="黑体" w:cs="黑体"/>
          <w:smallCaps/>
          <w:color w:val="000000"/>
          <w:sz w:val="32"/>
          <w:szCs w:val="32"/>
        </w:rPr>
        <w:t>】</w:t>
      </w:r>
      <w:r>
        <w:rPr>
          <w:rFonts w:hint="eastAsia" w:ascii="方正仿宋_GBK" w:hAnsi="方正仿宋_GBK" w:eastAsia="方正仿宋_GBK" w:cs="方正仿宋_GBK"/>
          <w:smallCaps/>
          <w:color w:val="000000"/>
          <w:sz w:val="32"/>
          <w:szCs w:val="32"/>
          <w:lang w:val="en-US" w:eastAsia="zh-CN"/>
        </w:rPr>
        <w:t>市、区人民政府</w:t>
      </w:r>
      <w:r>
        <w:rPr>
          <w:rFonts w:hint="eastAsia" w:ascii="方正仿宋_GBK" w:hAnsi="方正仿宋_GBK" w:eastAsia="方正仿宋_GBK" w:cs="方正仿宋_GBK"/>
          <w:smallCaps/>
          <w:color w:val="000000"/>
          <w:sz w:val="32"/>
          <w:szCs w:val="32"/>
        </w:rPr>
        <w:t>应当研究国际国内专利状况、发展趋势和竞争态势，</w:t>
      </w:r>
      <w:r>
        <w:rPr>
          <w:rFonts w:hint="eastAsia" w:ascii="方正仿宋_GBK" w:hAnsi="方正仿宋_GBK" w:eastAsia="方正仿宋_GBK" w:cs="方正仿宋_GBK"/>
          <w:smallCaps/>
          <w:color w:val="000000"/>
          <w:sz w:val="32"/>
          <w:szCs w:val="32"/>
          <w:lang w:val="en-US" w:eastAsia="zh-CN"/>
        </w:rPr>
        <w:t>加强</w:t>
      </w:r>
      <w:r>
        <w:rPr>
          <w:rFonts w:hint="eastAsia" w:ascii="方正仿宋_GBK" w:hAnsi="方正仿宋_GBK" w:eastAsia="方正仿宋_GBK" w:cs="方正仿宋_GBK"/>
          <w:smallCaps/>
          <w:color w:val="000000"/>
          <w:sz w:val="32"/>
          <w:szCs w:val="32"/>
        </w:rPr>
        <w:t>海外专利制度指引、信息收集分析，支持企业和其他组织申请海外专利、参与国际标准制定，推动企业标准必要专利国际化。</w:t>
      </w:r>
    </w:p>
    <w:p>
      <w:pPr>
        <w:ind w:firstLine="640" w:firstLineChars="200"/>
        <w:rPr>
          <w:rFonts w:hint="eastAsia" w:ascii="黑体" w:hAnsi="黑体" w:eastAsia="黑体" w:cs="黑体"/>
          <w:smallCaps/>
          <w:color w:val="000000"/>
          <w:sz w:val="32"/>
          <w:szCs w:val="32"/>
        </w:rPr>
      </w:pPr>
    </w:p>
    <w:p>
      <w:pPr>
        <w:ind w:firstLine="640" w:firstLineChars="200"/>
        <w:rPr>
          <w:rFonts w:hint="eastAsia" w:ascii="方正仿宋_GBK" w:hAnsi="方正仿宋_GBK" w:eastAsia="方正仿宋_GBK" w:cs="方正仿宋_GBK"/>
          <w:smallCaps/>
          <w:color w:val="000000"/>
          <w:sz w:val="32"/>
          <w:szCs w:val="32"/>
        </w:rPr>
      </w:pPr>
      <w:r>
        <w:rPr>
          <w:rFonts w:hint="eastAsia" w:ascii="黑体" w:hAnsi="黑体" w:eastAsia="黑体" w:cs="黑体"/>
          <w:smallCaps/>
          <w:color w:val="000000"/>
          <w:sz w:val="32"/>
          <w:szCs w:val="32"/>
        </w:rPr>
        <w:t>第</w:t>
      </w:r>
      <w:r>
        <w:rPr>
          <w:rFonts w:hint="eastAsia" w:ascii="黑体" w:hAnsi="黑体" w:eastAsia="黑体" w:cs="黑体"/>
          <w:smallCaps/>
          <w:color w:val="000000"/>
          <w:sz w:val="32"/>
          <w:szCs w:val="32"/>
          <w:lang w:eastAsia="zh-CN"/>
        </w:rPr>
        <w:t>二</w:t>
      </w:r>
      <w:r>
        <w:rPr>
          <w:rFonts w:hint="eastAsia" w:ascii="黑体" w:hAnsi="黑体" w:eastAsia="黑体" w:cs="黑体"/>
          <w:smallCaps/>
          <w:color w:val="000000"/>
          <w:sz w:val="32"/>
          <w:szCs w:val="32"/>
        </w:rPr>
        <w:t>十条【</w:t>
      </w:r>
      <w:r>
        <w:rPr>
          <w:rFonts w:hint="eastAsia" w:ascii="方正仿宋_GBK" w:hAnsi="方正仿宋_GBK" w:eastAsia="方正仿宋_GBK" w:cs="方正仿宋_GBK"/>
          <w:smallCaps/>
          <w:color w:val="000000"/>
          <w:sz w:val="32"/>
          <w:szCs w:val="32"/>
        </w:rPr>
        <w:t>海外风险预警</w:t>
      </w:r>
      <w:r>
        <w:rPr>
          <w:rFonts w:hint="eastAsia" w:ascii="黑体" w:hAnsi="黑体" w:eastAsia="黑体" w:cs="黑体"/>
          <w:smallCaps/>
          <w:color w:val="000000"/>
          <w:sz w:val="32"/>
          <w:szCs w:val="32"/>
        </w:rPr>
        <w:t>】</w:t>
      </w:r>
      <w:r>
        <w:rPr>
          <w:rFonts w:hint="eastAsia" w:ascii="方正仿宋_GBK" w:hAnsi="方正仿宋_GBK" w:eastAsia="方正仿宋_GBK" w:cs="方正仿宋_GBK"/>
          <w:smallCaps/>
          <w:color w:val="000000"/>
          <w:sz w:val="32"/>
          <w:szCs w:val="32"/>
        </w:rPr>
        <w:t>管理专利工作的部门应当会同商务等部门推动海外专利预警与应对机制建设，提供海外专利风险预警、合规建设指引等服务,提高企业预警能力，防范侵权风险。</w:t>
      </w:r>
    </w:p>
    <w:p>
      <w:pPr>
        <w:rPr>
          <w:rFonts w:ascii="仿宋_GB2312" w:hAnsi="等线" w:eastAsia="仿宋_GB2312" w:cs="Times New Roman"/>
          <w:sz w:val="28"/>
          <w:szCs w:val="22"/>
        </w:rPr>
      </w:pPr>
    </w:p>
    <w:p>
      <w:pPr>
        <w:ind w:firstLine="640" w:firstLineChars="200"/>
        <w:rPr>
          <w:rFonts w:hint="eastAsia" w:ascii="方正仿宋_GBK" w:hAnsi="方正仿宋_GBK" w:eastAsia="方正仿宋_GBK" w:cs="方正仿宋_GBK"/>
          <w:smallCaps/>
          <w:color w:val="000000"/>
          <w:sz w:val="32"/>
          <w:szCs w:val="32"/>
        </w:rPr>
      </w:pPr>
      <w:r>
        <w:rPr>
          <w:rFonts w:hint="eastAsia" w:ascii="黑体" w:hAnsi="黑体" w:eastAsia="黑体" w:cs="黑体"/>
          <w:smallCaps/>
          <w:color w:val="000000"/>
          <w:sz w:val="32"/>
          <w:szCs w:val="32"/>
        </w:rPr>
        <w:t>第</w:t>
      </w:r>
      <w:r>
        <w:rPr>
          <w:rFonts w:hint="eastAsia" w:ascii="黑体" w:hAnsi="黑体" w:eastAsia="黑体" w:cs="黑体"/>
          <w:smallCaps/>
          <w:color w:val="000000"/>
          <w:sz w:val="32"/>
          <w:szCs w:val="32"/>
          <w:lang w:eastAsia="zh-CN"/>
        </w:rPr>
        <w:t>二</w:t>
      </w:r>
      <w:r>
        <w:rPr>
          <w:rFonts w:hint="eastAsia" w:ascii="黑体" w:hAnsi="黑体" w:eastAsia="黑体" w:cs="黑体"/>
          <w:smallCaps/>
          <w:color w:val="000000"/>
          <w:sz w:val="32"/>
          <w:szCs w:val="32"/>
        </w:rPr>
        <w:t>十</w:t>
      </w:r>
      <w:r>
        <w:rPr>
          <w:rFonts w:hint="eastAsia" w:ascii="黑体" w:hAnsi="黑体" w:eastAsia="黑体" w:cs="黑体"/>
          <w:smallCaps/>
          <w:color w:val="000000"/>
          <w:sz w:val="32"/>
          <w:szCs w:val="32"/>
          <w:lang w:eastAsia="zh-CN"/>
        </w:rPr>
        <w:t>一</w:t>
      </w:r>
      <w:r>
        <w:rPr>
          <w:rFonts w:hint="eastAsia" w:ascii="黑体" w:hAnsi="黑体" w:eastAsia="黑体" w:cs="黑体"/>
          <w:smallCaps/>
          <w:color w:val="000000"/>
          <w:sz w:val="32"/>
          <w:szCs w:val="32"/>
        </w:rPr>
        <w:t>条【</w:t>
      </w:r>
      <w:r>
        <w:rPr>
          <w:rFonts w:hint="eastAsia" w:ascii="方正楷体_GBK" w:hAnsi="方正楷体_GBK" w:eastAsia="方正楷体_GBK" w:cs="方正楷体_GBK"/>
          <w:smallCaps/>
          <w:color w:val="000000"/>
          <w:sz w:val="32"/>
          <w:szCs w:val="32"/>
        </w:rPr>
        <w:t>海外维权援助</w:t>
      </w:r>
      <w:r>
        <w:rPr>
          <w:rFonts w:hint="eastAsia" w:ascii="黑体" w:hAnsi="黑体" w:eastAsia="黑体" w:cs="黑体"/>
          <w:smallCaps/>
          <w:color w:val="000000"/>
          <w:sz w:val="32"/>
          <w:szCs w:val="32"/>
        </w:rPr>
        <w:t>】</w:t>
      </w:r>
      <w:r>
        <w:rPr>
          <w:rFonts w:hint="eastAsia" w:ascii="方正仿宋_GBK" w:hAnsi="方正仿宋_GBK" w:eastAsia="方正仿宋_GBK" w:cs="方正仿宋_GBK"/>
          <w:smallCaps/>
          <w:color w:val="000000"/>
          <w:sz w:val="32"/>
          <w:szCs w:val="32"/>
        </w:rPr>
        <w:t>管理专利工作的部门应当会同商务等部门加强海外专利维权援助体系建设，依托知识产权公益性服务机构、海外商会等提供海外专利纠纷应对指导、资源协调、人才培养</w:t>
      </w:r>
      <w:r>
        <w:rPr>
          <w:rFonts w:hint="eastAsia" w:ascii="方正仿宋_GBK" w:hAnsi="方正仿宋_GBK" w:eastAsia="方正仿宋_GBK" w:cs="方正仿宋_GBK"/>
          <w:smallCaps/>
          <w:color w:val="000000"/>
          <w:sz w:val="32"/>
          <w:szCs w:val="32"/>
          <w:lang w:eastAsia="zh-CN"/>
        </w:rPr>
        <w:t>、</w:t>
      </w:r>
      <w:r>
        <w:rPr>
          <w:rFonts w:hint="eastAsia" w:ascii="方正仿宋_GBK" w:hAnsi="方正仿宋_GBK" w:eastAsia="方正仿宋_GBK" w:cs="方正仿宋_GBK"/>
          <w:smallCaps/>
          <w:color w:val="000000"/>
          <w:sz w:val="32"/>
          <w:szCs w:val="32"/>
          <w:lang w:val="en-US" w:eastAsia="zh-CN"/>
        </w:rPr>
        <w:t>公益宣传</w:t>
      </w:r>
      <w:r>
        <w:rPr>
          <w:rFonts w:hint="eastAsia" w:ascii="方正仿宋_GBK" w:hAnsi="方正仿宋_GBK" w:eastAsia="方正仿宋_GBK" w:cs="方正仿宋_GBK"/>
          <w:smallCaps/>
          <w:color w:val="000000"/>
          <w:sz w:val="32"/>
          <w:szCs w:val="32"/>
        </w:rPr>
        <w:t xml:space="preserve">等服务，为企业和其他组织处理海外专利纠纷提供信息、法律等支持。  </w:t>
      </w:r>
    </w:p>
    <w:p>
      <w:pPr>
        <w:ind w:firstLine="640" w:firstLineChars="200"/>
        <w:rPr>
          <w:rFonts w:hint="eastAsia" w:ascii="方正仿宋_GBK" w:hAnsi="方正仿宋_GBK" w:eastAsia="方正仿宋_GBK" w:cs="方正仿宋_GBK"/>
          <w:smallCaps/>
          <w:color w:val="000000"/>
          <w:sz w:val="32"/>
          <w:szCs w:val="32"/>
        </w:rPr>
      </w:pPr>
      <w:r>
        <w:rPr>
          <w:rFonts w:hint="eastAsia" w:ascii="方正仿宋_GBK" w:hAnsi="方正仿宋_GBK" w:eastAsia="方正仿宋_GBK" w:cs="方正仿宋_GBK"/>
          <w:smallCaps/>
          <w:color w:val="000000"/>
          <w:sz w:val="32"/>
          <w:szCs w:val="32"/>
        </w:rPr>
        <w:t>管理专利工作的部门应当会同金融、商务等部门加强专利海外维权互助引导，支持保险机构开展专利海外侵权责任险等保险业务，指导重点行业、企业建立海外维权联盟，鼓励社会资本设立海外维权援助互助基金。</w:t>
      </w:r>
    </w:p>
    <w:p>
      <w:pPr>
        <w:spacing w:line="560" w:lineRule="exact"/>
        <w:ind w:right="-21" w:rightChars="-10" w:firstLine="640" w:firstLineChars="200"/>
        <w:rPr>
          <w:rFonts w:hint="eastAsia" w:ascii="黑体" w:hAnsi="黑体" w:eastAsia="黑体" w:cs="黑体"/>
          <w:smallCaps/>
          <w:color w:val="000000"/>
          <w:kern w:val="0"/>
          <w:sz w:val="32"/>
          <w:szCs w:val="32"/>
        </w:rPr>
      </w:pPr>
    </w:p>
    <w:p>
      <w:pPr>
        <w:spacing w:line="560" w:lineRule="exact"/>
        <w:ind w:firstLine="640"/>
        <w:rPr>
          <w:rFonts w:ascii="仿宋_GB2312" w:hAnsi="Arial" w:eastAsia="仿宋_GB2312" w:cs="Arial"/>
          <w:color w:val="000000"/>
          <w:kern w:val="0"/>
          <w:sz w:val="32"/>
          <w:szCs w:val="32"/>
        </w:rPr>
      </w:pPr>
      <w:r>
        <w:rPr>
          <w:rFonts w:hint="eastAsia" w:ascii="黑体" w:hAnsi="黑体" w:eastAsia="黑体" w:cs="黑体"/>
          <w:smallCaps/>
          <w:color w:val="000000"/>
          <w:kern w:val="0"/>
          <w:sz w:val="32"/>
          <w:szCs w:val="32"/>
        </w:rPr>
        <w:t>第二十</w:t>
      </w:r>
      <w:r>
        <w:rPr>
          <w:rFonts w:hint="eastAsia" w:ascii="黑体" w:hAnsi="黑体" w:eastAsia="黑体" w:cs="黑体"/>
          <w:smallCaps/>
          <w:color w:val="000000"/>
          <w:kern w:val="0"/>
          <w:sz w:val="32"/>
          <w:szCs w:val="32"/>
          <w:lang w:eastAsia="zh-CN"/>
        </w:rPr>
        <w:t>二</w:t>
      </w:r>
      <w:r>
        <w:rPr>
          <w:rFonts w:hint="eastAsia" w:ascii="黑体" w:hAnsi="黑体" w:eastAsia="黑体" w:cs="黑体"/>
          <w:smallCaps/>
          <w:color w:val="000000"/>
          <w:kern w:val="0"/>
          <w:sz w:val="32"/>
          <w:szCs w:val="32"/>
        </w:rPr>
        <w:t>条</w:t>
      </w:r>
      <w:r>
        <w:rPr>
          <w:rFonts w:hint="eastAsia" w:ascii="楷体_GB2312" w:hAnsi="楷体_GB2312" w:eastAsia="楷体_GB2312" w:cs="楷体_GB2312"/>
          <w:sz w:val="32"/>
        </w:rPr>
        <w:t>【对违反第</w:t>
      </w:r>
      <w:r>
        <w:rPr>
          <w:rFonts w:hint="eastAsia" w:ascii="楷体_GB2312" w:hAnsi="楷体_GB2312" w:eastAsia="楷体_GB2312" w:cs="楷体_GB2312"/>
          <w:sz w:val="32"/>
          <w:lang w:eastAsia="zh-CN"/>
        </w:rPr>
        <w:t>九</w:t>
      </w:r>
      <w:r>
        <w:rPr>
          <w:rFonts w:hint="eastAsia" w:ascii="楷体_GB2312" w:hAnsi="楷体_GB2312" w:eastAsia="楷体_GB2312" w:cs="楷体_GB2312"/>
          <w:sz w:val="32"/>
        </w:rPr>
        <w:t>条规定的惩戒】</w:t>
      </w:r>
      <w:r>
        <w:rPr>
          <w:rFonts w:hint="eastAsia" w:ascii="仿宋_GB2312" w:hAnsi="Arial" w:eastAsia="仿宋_GB2312" w:cs="Arial"/>
          <w:color w:val="000000"/>
          <w:kern w:val="0"/>
          <w:sz w:val="32"/>
          <w:szCs w:val="32"/>
        </w:rPr>
        <w:t>违反本条例</w:t>
      </w:r>
      <w:r>
        <w:rPr>
          <w:rFonts w:hint="eastAsia" w:ascii="方正仿宋_GBK" w:hAnsi="方正仿宋_GBK" w:eastAsia="方正仿宋_GBK" w:cs="方正仿宋_GBK"/>
          <w:color w:val="000000"/>
          <w:kern w:val="0"/>
          <w:sz w:val="32"/>
          <w:szCs w:val="32"/>
        </w:rPr>
        <w:t>第七条规定，签订研究与开发项目合同未明确专利申请、</w:t>
      </w:r>
      <w:r>
        <w:rPr>
          <w:rFonts w:hint="eastAsia" w:ascii="仿宋_GB2312" w:hAnsi="Arial" w:eastAsia="仿宋_GB2312" w:cs="Arial"/>
          <w:color w:val="000000"/>
          <w:kern w:val="0"/>
          <w:sz w:val="32"/>
          <w:szCs w:val="32"/>
        </w:rPr>
        <w:t>保护、</w:t>
      </w:r>
      <w:r>
        <w:rPr>
          <w:rFonts w:hint="eastAsia" w:ascii="仿宋_GB2312" w:hAnsi="Arial" w:eastAsia="仿宋_GB2312" w:cs="Arial"/>
          <w:color w:val="000000"/>
          <w:kern w:val="0"/>
          <w:sz w:val="32"/>
          <w:szCs w:val="32"/>
          <w:lang w:eastAsia="zh-CN"/>
        </w:rPr>
        <w:t>运用</w:t>
      </w:r>
      <w:r>
        <w:rPr>
          <w:rFonts w:hint="eastAsia" w:ascii="仿宋_GB2312" w:hAnsi="Arial" w:eastAsia="仿宋_GB2312" w:cs="Arial"/>
          <w:color w:val="000000"/>
          <w:kern w:val="0"/>
          <w:sz w:val="32"/>
          <w:szCs w:val="32"/>
        </w:rPr>
        <w:t>措施，危害国家利益或者公共利益的，依法追究主管人员和直接责任人员的责任。</w:t>
      </w:r>
    </w:p>
    <w:p>
      <w:pPr>
        <w:spacing w:line="560" w:lineRule="exact"/>
        <w:ind w:firstLine="640" w:firstLineChars="200"/>
        <w:rPr>
          <w:rFonts w:hint="eastAsia" w:ascii="仿宋_GB2312" w:hAnsi="Arial" w:eastAsia="仿宋_GB2312" w:cs="Arial"/>
          <w:i/>
          <w:iCs/>
          <w:color w:val="000000"/>
          <w:kern w:val="0"/>
          <w:sz w:val="32"/>
          <w:szCs w:val="32"/>
          <w:u w:val="single"/>
        </w:rPr>
      </w:pPr>
    </w:p>
    <w:p>
      <w:pPr>
        <w:spacing w:line="560" w:lineRule="exact"/>
        <w:ind w:firstLine="640" w:firstLineChars="200"/>
        <w:rPr>
          <w:rFonts w:hint="eastAsia" w:ascii="方正仿宋_GBK" w:hAnsi="方正仿宋_GBK" w:eastAsia="方正仿宋_GBK" w:cs="方正仿宋_GBK"/>
          <w:smallCaps/>
          <w:color w:val="000000"/>
          <w:kern w:val="0"/>
          <w:sz w:val="32"/>
          <w:szCs w:val="32"/>
        </w:rPr>
      </w:pPr>
      <w:r>
        <w:rPr>
          <w:rFonts w:hint="eastAsia" w:ascii="黑体" w:hAnsi="黑体" w:eastAsia="黑体" w:cs="黑体"/>
          <w:smallCaps/>
          <w:color w:val="000000"/>
          <w:kern w:val="0"/>
          <w:sz w:val="32"/>
          <w:szCs w:val="32"/>
        </w:rPr>
        <w:t>第二十</w:t>
      </w:r>
      <w:r>
        <w:rPr>
          <w:rFonts w:hint="eastAsia" w:ascii="黑体" w:hAnsi="黑体" w:eastAsia="黑体" w:cs="黑体"/>
          <w:smallCaps/>
          <w:color w:val="000000"/>
          <w:kern w:val="0"/>
          <w:sz w:val="32"/>
          <w:szCs w:val="32"/>
          <w:lang w:eastAsia="zh-CN"/>
        </w:rPr>
        <w:t>三</w:t>
      </w:r>
      <w:r>
        <w:rPr>
          <w:rFonts w:hint="eastAsia" w:ascii="黑体" w:hAnsi="黑体" w:eastAsia="黑体" w:cs="黑体"/>
          <w:smallCaps/>
          <w:color w:val="000000"/>
          <w:kern w:val="0"/>
          <w:sz w:val="32"/>
          <w:szCs w:val="32"/>
        </w:rPr>
        <w:t>条</w:t>
      </w:r>
      <w:r>
        <w:rPr>
          <w:rFonts w:hint="eastAsia" w:ascii="仿宋_GB2312" w:hAnsi="宋体" w:eastAsia="仿宋_GB2312" w:cs="Arial"/>
          <w:smallCaps/>
          <w:color w:val="000000"/>
          <w:kern w:val="0"/>
          <w:sz w:val="32"/>
          <w:szCs w:val="32"/>
        </w:rPr>
        <w:t xml:space="preserve"> </w:t>
      </w:r>
      <w:r>
        <w:rPr>
          <w:rFonts w:hint="eastAsia" w:ascii="楷体_GB2312" w:hAnsi="楷体_GB2312" w:eastAsia="楷体_GB2312" w:cs="楷体_GB2312"/>
          <w:smallCaps/>
          <w:color w:val="000000"/>
          <w:kern w:val="0"/>
          <w:sz w:val="32"/>
          <w:szCs w:val="32"/>
        </w:rPr>
        <w:t>【行政部门及人员法律责任】</w:t>
      </w:r>
      <w:r>
        <w:rPr>
          <w:rFonts w:hint="eastAsia" w:ascii="方正仿宋_GBK" w:hAnsi="方正仿宋_GBK" w:eastAsia="方正仿宋_GBK" w:cs="方正仿宋_GBK"/>
          <w:smallCaps/>
          <w:color w:val="000000"/>
          <w:kern w:val="0"/>
          <w:sz w:val="32"/>
          <w:szCs w:val="32"/>
        </w:rPr>
        <w:t>管理专利工作的部门和其他有关部门及其工作人员玩忽职守、滥用职权、徇私舞弊的，依法给予行政处分；构成犯罪的，依法追究刑事责任。</w:t>
      </w:r>
    </w:p>
    <w:p>
      <w:pPr>
        <w:spacing w:line="560" w:lineRule="exact"/>
        <w:ind w:firstLine="640" w:firstLineChars="200"/>
        <w:rPr>
          <w:rFonts w:hint="eastAsia" w:ascii="黑体" w:hAnsi="黑体" w:eastAsia="黑体" w:cs="黑体"/>
          <w:smallCaps/>
          <w:color w:val="000000"/>
          <w:kern w:val="0"/>
          <w:sz w:val="32"/>
          <w:szCs w:val="32"/>
        </w:rPr>
      </w:pPr>
    </w:p>
    <w:p>
      <w:pPr>
        <w:spacing w:line="560" w:lineRule="exact"/>
        <w:ind w:firstLine="640" w:firstLineChars="200"/>
        <w:rPr>
          <w:rFonts w:hint="eastAsia" w:ascii="方正仿宋_GBK" w:hAnsi="方正仿宋_GBK" w:eastAsia="方正仿宋_GBK" w:cs="方正仿宋_GBK"/>
          <w:smallCaps/>
          <w:color w:val="000000"/>
          <w:kern w:val="0"/>
          <w:sz w:val="32"/>
          <w:szCs w:val="32"/>
        </w:rPr>
      </w:pPr>
      <w:r>
        <w:rPr>
          <w:rFonts w:hint="eastAsia" w:ascii="黑体" w:hAnsi="黑体" w:eastAsia="黑体" w:cs="黑体"/>
          <w:smallCaps/>
          <w:color w:val="000000"/>
          <w:kern w:val="0"/>
          <w:sz w:val="32"/>
          <w:szCs w:val="32"/>
        </w:rPr>
        <w:t>第二十</w:t>
      </w:r>
      <w:r>
        <w:rPr>
          <w:rFonts w:hint="eastAsia" w:ascii="黑体" w:hAnsi="黑体" w:eastAsia="黑体" w:cs="黑体"/>
          <w:smallCaps/>
          <w:color w:val="000000"/>
          <w:kern w:val="0"/>
          <w:sz w:val="32"/>
          <w:szCs w:val="32"/>
          <w:lang w:eastAsia="zh-CN"/>
        </w:rPr>
        <w:t>四</w:t>
      </w:r>
      <w:r>
        <w:rPr>
          <w:rFonts w:hint="eastAsia" w:ascii="黑体" w:hAnsi="黑体" w:eastAsia="黑体" w:cs="黑体"/>
          <w:smallCaps/>
          <w:color w:val="000000"/>
          <w:kern w:val="0"/>
          <w:sz w:val="32"/>
          <w:szCs w:val="32"/>
        </w:rPr>
        <w:t>条</w:t>
      </w:r>
      <w:r>
        <w:rPr>
          <w:rFonts w:hint="eastAsia" w:ascii="楷体_GB2312" w:hAnsi="楷体_GB2312" w:eastAsia="楷体_GB2312" w:cs="楷体_GB2312"/>
          <w:smallCaps/>
          <w:color w:val="000000"/>
          <w:kern w:val="0"/>
          <w:sz w:val="32"/>
          <w:szCs w:val="32"/>
        </w:rPr>
        <w:t>【容错免责】</w:t>
      </w:r>
      <w:r>
        <w:rPr>
          <w:rFonts w:hint="eastAsia" w:ascii="方正仿宋_GBK" w:hAnsi="方正仿宋_GBK" w:eastAsia="方正仿宋_GBK" w:cs="方正仿宋_GBK"/>
          <w:smallCaps/>
          <w:color w:val="000000"/>
          <w:kern w:val="0"/>
          <w:sz w:val="32"/>
          <w:szCs w:val="32"/>
        </w:rPr>
        <w:t>专利工作符合改革方向，决策程序合法，未牟取不正当利益或者未恶意串通损害国家利益、社会公共利益的，对有关单位和个人实行容错免责，不作负面评价。</w:t>
      </w:r>
    </w:p>
    <w:p>
      <w:pPr>
        <w:spacing w:line="560" w:lineRule="exact"/>
        <w:ind w:firstLine="640" w:firstLineChars="200"/>
        <w:rPr>
          <w:rFonts w:ascii="黑体" w:hAnsi="黑体" w:eastAsia="黑体" w:cs="黑体"/>
          <w:smallCaps/>
          <w:color w:val="000000"/>
          <w:kern w:val="0"/>
          <w:sz w:val="32"/>
          <w:szCs w:val="32"/>
        </w:rPr>
      </w:pPr>
    </w:p>
    <w:p>
      <w:pPr>
        <w:pStyle w:val="15"/>
        <w:ind w:firstLine="640" w:firstLineChars="200"/>
        <w:rPr>
          <w:rFonts w:hint="eastAsia" w:ascii="方正仿宋_GBK" w:hAnsi="方正仿宋_GBK" w:eastAsia="方正仿宋_GBK" w:cs="方正仿宋_GBK"/>
          <w:smallCaps/>
          <w:color w:val="000000"/>
          <w:kern w:val="0"/>
          <w:sz w:val="32"/>
          <w:szCs w:val="32"/>
        </w:rPr>
      </w:pPr>
      <w:r>
        <w:rPr>
          <w:rFonts w:hint="eastAsia" w:ascii="黑体" w:hAnsi="黑体" w:eastAsia="黑体" w:cs="黑体"/>
          <w:smallCaps/>
          <w:color w:val="000000"/>
          <w:kern w:val="0"/>
          <w:sz w:val="32"/>
          <w:szCs w:val="32"/>
        </w:rPr>
        <w:t>第二十五条</w:t>
      </w:r>
      <w:r>
        <w:rPr>
          <w:rFonts w:hint="eastAsia" w:ascii="楷体_GB2312" w:hAnsi="楷体_GB2312" w:eastAsia="楷体_GB2312" w:cs="楷体_GB2312"/>
          <w:smallCaps/>
          <w:color w:val="000000"/>
          <w:kern w:val="0"/>
          <w:sz w:val="32"/>
          <w:szCs w:val="32"/>
        </w:rPr>
        <w:t>【条例生效时间】</w:t>
      </w:r>
      <w:r>
        <w:rPr>
          <w:rFonts w:hint="eastAsia" w:ascii="方正仿宋_GBK" w:hAnsi="方正仿宋_GBK" w:eastAsia="方正仿宋_GBK" w:cs="方正仿宋_GBK"/>
          <w:smallCaps/>
          <w:color w:val="000000"/>
          <w:kern w:val="0"/>
          <w:sz w:val="32"/>
          <w:szCs w:val="32"/>
        </w:rPr>
        <w:t>本条例自20XX年X月X日起施行。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yOGQyODI3NTAyMDJjYmRjZmFkZWE1NDI5Y2Q4NDIifQ=="/>
  </w:docVars>
  <w:rsids>
    <w:rsidRoot w:val="00172A27"/>
    <w:rsid w:val="000E704F"/>
    <w:rsid w:val="000F6259"/>
    <w:rsid w:val="001421F9"/>
    <w:rsid w:val="001713EA"/>
    <w:rsid w:val="00172A27"/>
    <w:rsid w:val="00240EE7"/>
    <w:rsid w:val="00245F32"/>
    <w:rsid w:val="00263EFC"/>
    <w:rsid w:val="002929AA"/>
    <w:rsid w:val="002A5E6F"/>
    <w:rsid w:val="002B4832"/>
    <w:rsid w:val="003147A3"/>
    <w:rsid w:val="0034683C"/>
    <w:rsid w:val="0046418A"/>
    <w:rsid w:val="004F2075"/>
    <w:rsid w:val="005A6933"/>
    <w:rsid w:val="005C07E0"/>
    <w:rsid w:val="005D0003"/>
    <w:rsid w:val="005F1E25"/>
    <w:rsid w:val="005F34A7"/>
    <w:rsid w:val="0069388B"/>
    <w:rsid w:val="00695DDC"/>
    <w:rsid w:val="006C3253"/>
    <w:rsid w:val="006E041C"/>
    <w:rsid w:val="007157EC"/>
    <w:rsid w:val="00716F04"/>
    <w:rsid w:val="00720B01"/>
    <w:rsid w:val="00861DAB"/>
    <w:rsid w:val="008A632A"/>
    <w:rsid w:val="008E16DE"/>
    <w:rsid w:val="009B2984"/>
    <w:rsid w:val="009E5347"/>
    <w:rsid w:val="009E7C8C"/>
    <w:rsid w:val="00AA7E3A"/>
    <w:rsid w:val="00AC6868"/>
    <w:rsid w:val="00B41CAA"/>
    <w:rsid w:val="00B52E80"/>
    <w:rsid w:val="00B57DB3"/>
    <w:rsid w:val="00BB0079"/>
    <w:rsid w:val="00BC2912"/>
    <w:rsid w:val="00C4405B"/>
    <w:rsid w:val="00C450FF"/>
    <w:rsid w:val="00C777FE"/>
    <w:rsid w:val="00CC3471"/>
    <w:rsid w:val="00CD555E"/>
    <w:rsid w:val="00D05AF7"/>
    <w:rsid w:val="00D4731E"/>
    <w:rsid w:val="00D60998"/>
    <w:rsid w:val="00D70399"/>
    <w:rsid w:val="00D8536A"/>
    <w:rsid w:val="00E83E6F"/>
    <w:rsid w:val="00E9046A"/>
    <w:rsid w:val="00E93C8D"/>
    <w:rsid w:val="00EB50C4"/>
    <w:rsid w:val="00EC44FB"/>
    <w:rsid w:val="00F01476"/>
    <w:rsid w:val="00F3131A"/>
    <w:rsid w:val="00FA39F7"/>
    <w:rsid w:val="00FD5892"/>
    <w:rsid w:val="010B405F"/>
    <w:rsid w:val="01227042"/>
    <w:rsid w:val="023705FB"/>
    <w:rsid w:val="030207D2"/>
    <w:rsid w:val="03724569"/>
    <w:rsid w:val="03D06ACE"/>
    <w:rsid w:val="050A05E8"/>
    <w:rsid w:val="055A55B4"/>
    <w:rsid w:val="05865508"/>
    <w:rsid w:val="05883E17"/>
    <w:rsid w:val="05A0746B"/>
    <w:rsid w:val="05E73B8C"/>
    <w:rsid w:val="05F55D11"/>
    <w:rsid w:val="06393C59"/>
    <w:rsid w:val="06473D8B"/>
    <w:rsid w:val="06976448"/>
    <w:rsid w:val="06AC1E40"/>
    <w:rsid w:val="07455AB7"/>
    <w:rsid w:val="07476BD7"/>
    <w:rsid w:val="0749E81A"/>
    <w:rsid w:val="075C5614"/>
    <w:rsid w:val="077E0B36"/>
    <w:rsid w:val="07872429"/>
    <w:rsid w:val="07E57B47"/>
    <w:rsid w:val="0810645D"/>
    <w:rsid w:val="09BD1BD5"/>
    <w:rsid w:val="09F91C8B"/>
    <w:rsid w:val="0AD30191"/>
    <w:rsid w:val="0B6902FF"/>
    <w:rsid w:val="0BC76068"/>
    <w:rsid w:val="0C0E5CA8"/>
    <w:rsid w:val="0C400E72"/>
    <w:rsid w:val="0C811298"/>
    <w:rsid w:val="0C8312BD"/>
    <w:rsid w:val="0D143198"/>
    <w:rsid w:val="0D2210AE"/>
    <w:rsid w:val="0D3F5E40"/>
    <w:rsid w:val="0D7116ED"/>
    <w:rsid w:val="0D721B2A"/>
    <w:rsid w:val="0DD94BD9"/>
    <w:rsid w:val="0E1F4392"/>
    <w:rsid w:val="0E301844"/>
    <w:rsid w:val="0ED82560"/>
    <w:rsid w:val="0ED87C76"/>
    <w:rsid w:val="0F672AD1"/>
    <w:rsid w:val="0FD01F7B"/>
    <w:rsid w:val="1096595B"/>
    <w:rsid w:val="112E0E09"/>
    <w:rsid w:val="11ED1B1E"/>
    <w:rsid w:val="122C3D0D"/>
    <w:rsid w:val="12A82965"/>
    <w:rsid w:val="12CC5D44"/>
    <w:rsid w:val="12DA282E"/>
    <w:rsid w:val="130670AB"/>
    <w:rsid w:val="136762CE"/>
    <w:rsid w:val="138417CB"/>
    <w:rsid w:val="139166CB"/>
    <w:rsid w:val="13BA60A3"/>
    <w:rsid w:val="13DD188A"/>
    <w:rsid w:val="144A6C18"/>
    <w:rsid w:val="14F84E0F"/>
    <w:rsid w:val="1506177A"/>
    <w:rsid w:val="158432AC"/>
    <w:rsid w:val="159678DB"/>
    <w:rsid w:val="16005679"/>
    <w:rsid w:val="160F77F8"/>
    <w:rsid w:val="1680142C"/>
    <w:rsid w:val="17191E1F"/>
    <w:rsid w:val="17E31439"/>
    <w:rsid w:val="186C215A"/>
    <w:rsid w:val="187C68D6"/>
    <w:rsid w:val="18814EDA"/>
    <w:rsid w:val="189F141F"/>
    <w:rsid w:val="18DB4EDC"/>
    <w:rsid w:val="1925016D"/>
    <w:rsid w:val="19DD25E4"/>
    <w:rsid w:val="1A89451A"/>
    <w:rsid w:val="1A9D66F4"/>
    <w:rsid w:val="1AF347C3"/>
    <w:rsid w:val="1B9FE1A1"/>
    <w:rsid w:val="1BED5B5C"/>
    <w:rsid w:val="1C3A4BCD"/>
    <w:rsid w:val="1CB07EE8"/>
    <w:rsid w:val="1CB20B14"/>
    <w:rsid w:val="1CC14D24"/>
    <w:rsid w:val="1CDC0B3F"/>
    <w:rsid w:val="1D6D3C7F"/>
    <w:rsid w:val="1D9A8984"/>
    <w:rsid w:val="1D9D57D5"/>
    <w:rsid w:val="1DBB3CD2"/>
    <w:rsid w:val="1DE1404E"/>
    <w:rsid w:val="1E3E4BB9"/>
    <w:rsid w:val="1E5D127C"/>
    <w:rsid w:val="1F26732A"/>
    <w:rsid w:val="1FA12306"/>
    <w:rsid w:val="1FA407B5"/>
    <w:rsid w:val="200973C5"/>
    <w:rsid w:val="20124FB2"/>
    <w:rsid w:val="201A7FB9"/>
    <w:rsid w:val="2192231E"/>
    <w:rsid w:val="21D73ADF"/>
    <w:rsid w:val="22302823"/>
    <w:rsid w:val="22B440FE"/>
    <w:rsid w:val="23035761"/>
    <w:rsid w:val="233012E3"/>
    <w:rsid w:val="23716D35"/>
    <w:rsid w:val="23C0729E"/>
    <w:rsid w:val="23C109D8"/>
    <w:rsid w:val="23DC390D"/>
    <w:rsid w:val="248875F1"/>
    <w:rsid w:val="24F92EFA"/>
    <w:rsid w:val="24FF8AAC"/>
    <w:rsid w:val="250670D7"/>
    <w:rsid w:val="254260E7"/>
    <w:rsid w:val="2549232B"/>
    <w:rsid w:val="259A494D"/>
    <w:rsid w:val="25AB7BF6"/>
    <w:rsid w:val="25DA013F"/>
    <w:rsid w:val="26290CB5"/>
    <w:rsid w:val="26A35070"/>
    <w:rsid w:val="26DC14D4"/>
    <w:rsid w:val="280E50B4"/>
    <w:rsid w:val="28627DB9"/>
    <w:rsid w:val="28634946"/>
    <w:rsid w:val="28A349B9"/>
    <w:rsid w:val="28EC2844"/>
    <w:rsid w:val="2923377F"/>
    <w:rsid w:val="297171E5"/>
    <w:rsid w:val="2980173A"/>
    <w:rsid w:val="2A0B2F50"/>
    <w:rsid w:val="2A2C24BA"/>
    <w:rsid w:val="2A632BA2"/>
    <w:rsid w:val="2A6D36A9"/>
    <w:rsid w:val="2A7033BF"/>
    <w:rsid w:val="2B1157DF"/>
    <w:rsid w:val="2B204D07"/>
    <w:rsid w:val="2B6270CA"/>
    <w:rsid w:val="2B8F5708"/>
    <w:rsid w:val="2BD25A7A"/>
    <w:rsid w:val="2BF914E3"/>
    <w:rsid w:val="2C4E594A"/>
    <w:rsid w:val="2D6C2BDC"/>
    <w:rsid w:val="2DAB6CE9"/>
    <w:rsid w:val="2DAF914B"/>
    <w:rsid w:val="2DD42116"/>
    <w:rsid w:val="2DEC5F46"/>
    <w:rsid w:val="2E117C6A"/>
    <w:rsid w:val="2E1F002D"/>
    <w:rsid w:val="2EED2265"/>
    <w:rsid w:val="2EEFF379"/>
    <w:rsid w:val="2F2D375F"/>
    <w:rsid w:val="2F2F2433"/>
    <w:rsid w:val="2F300FB0"/>
    <w:rsid w:val="2F5C071B"/>
    <w:rsid w:val="2F5C15FB"/>
    <w:rsid w:val="2F8B0057"/>
    <w:rsid w:val="2F992389"/>
    <w:rsid w:val="2FB03FA7"/>
    <w:rsid w:val="2FBF8AD9"/>
    <w:rsid w:val="2FDF48B6"/>
    <w:rsid w:val="30000983"/>
    <w:rsid w:val="30727112"/>
    <w:rsid w:val="30A21A3A"/>
    <w:rsid w:val="30AA5AE7"/>
    <w:rsid w:val="30F100C1"/>
    <w:rsid w:val="31320C59"/>
    <w:rsid w:val="313C3D20"/>
    <w:rsid w:val="31A86B34"/>
    <w:rsid w:val="31DE6E0A"/>
    <w:rsid w:val="31FA7B19"/>
    <w:rsid w:val="322D4A55"/>
    <w:rsid w:val="3285185B"/>
    <w:rsid w:val="32A35619"/>
    <w:rsid w:val="33606E76"/>
    <w:rsid w:val="33DB773D"/>
    <w:rsid w:val="33E254EC"/>
    <w:rsid w:val="34056568"/>
    <w:rsid w:val="34132FA1"/>
    <w:rsid w:val="3445095B"/>
    <w:rsid w:val="346D4C7F"/>
    <w:rsid w:val="3491604D"/>
    <w:rsid w:val="353F5018"/>
    <w:rsid w:val="35944EA3"/>
    <w:rsid w:val="359E1B5A"/>
    <w:rsid w:val="35A41971"/>
    <w:rsid w:val="35DC010E"/>
    <w:rsid w:val="360168C5"/>
    <w:rsid w:val="36607B64"/>
    <w:rsid w:val="36D43CC5"/>
    <w:rsid w:val="37D89B50"/>
    <w:rsid w:val="37DF542E"/>
    <w:rsid w:val="39180AEB"/>
    <w:rsid w:val="392DB210"/>
    <w:rsid w:val="3A310D06"/>
    <w:rsid w:val="3AB14707"/>
    <w:rsid w:val="3BEFE02C"/>
    <w:rsid w:val="3BF5E091"/>
    <w:rsid w:val="3C2A2463"/>
    <w:rsid w:val="3C4816E7"/>
    <w:rsid w:val="3C965C41"/>
    <w:rsid w:val="3D7B349B"/>
    <w:rsid w:val="3D891BAF"/>
    <w:rsid w:val="3D8B55F5"/>
    <w:rsid w:val="3D8E6923"/>
    <w:rsid w:val="3DA937D2"/>
    <w:rsid w:val="3DE641E3"/>
    <w:rsid w:val="3DF7F92A"/>
    <w:rsid w:val="3E8D3DE2"/>
    <w:rsid w:val="3EC94FA6"/>
    <w:rsid w:val="3ECC7B2A"/>
    <w:rsid w:val="3ED7403B"/>
    <w:rsid w:val="3FAFE918"/>
    <w:rsid w:val="3FBFF2AE"/>
    <w:rsid w:val="3FD60EEE"/>
    <w:rsid w:val="3FE536F1"/>
    <w:rsid w:val="3FE615AE"/>
    <w:rsid w:val="3FEBFDF3"/>
    <w:rsid w:val="3FFB64EF"/>
    <w:rsid w:val="3FFB716F"/>
    <w:rsid w:val="3FFD384D"/>
    <w:rsid w:val="40353D75"/>
    <w:rsid w:val="404048D3"/>
    <w:rsid w:val="40F41E3E"/>
    <w:rsid w:val="41B021BF"/>
    <w:rsid w:val="42AF7A24"/>
    <w:rsid w:val="42BC5F40"/>
    <w:rsid w:val="4309668F"/>
    <w:rsid w:val="43801513"/>
    <w:rsid w:val="43857E3D"/>
    <w:rsid w:val="439E5037"/>
    <w:rsid w:val="440440B1"/>
    <w:rsid w:val="446B3960"/>
    <w:rsid w:val="447F1651"/>
    <w:rsid w:val="4592216F"/>
    <w:rsid w:val="45D072E7"/>
    <w:rsid w:val="45E67D86"/>
    <w:rsid w:val="467C5E59"/>
    <w:rsid w:val="46C2166E"/>
    <w:rsid w:val="46F30DEA"/>
    <w:rsid w:val="47617966"/>
    <w:rsid w:val="479BAC4A"/>
    <w:rsid w:val="47D265F4"/>
    <w:rsid w:val="48181C15"/>
    <w:rsid w:val="48302AE7"/>
    <w:rsid w:val="48BE1183"/>
    <w:rsid w:val="48E151B8"/>
    <w:rsid w:val="48EF4B8D"/>
    <w:rsid w:val="49725FF6"/>
    <w:rsid w:val="499F2B63"/>
    <w:rsid w:val="4A01737A"/>
    <w:rsid w:val="4AB80380"/>
    <w:rsid w:val="4AE52D6E"/>
    <w:rsid w:val="4AEC2598"/>
    <w:rsid w:val="4B38501D"/>
    <w:rsid w:val="4B3B6352"/>
    <w:rsid w:val="4B3B635C"/>
    <w:rsid w:val="4B5C51AF"/>
    <w:rsid w:val="4B7F37DE"/>
    <w:rsid w:val="4B7F921A"/>
    <w:rsid w:val="4BAE5D84"/>
    <w:rsid w:val="4C16550A"/>
    <w:rsid w:val="4C6F7BDD"/>
    <w:rsid w:val="4C7236A0"/>
    <w:rsid w:val="4CDE2315"/>
    <w:rsid w:val="4CEF3621"/>
    <w:rsid w:val="4D32311D"/>
    <w:rsid w:val="4D3A3E3A"/>
    <w:rsid w:val="4DEA1F48"/>
    <w:rsid w:val="4DF571F5"/>
    <w:rsid w:val="4FAE0E23"/>
    <w:rsid w:val="4FBB9271"/>
    <w:rsid w:val="513149E8"/>
    <w:rsid w:val="51881379"/>
    <w:rsid w:val="52786A50"/>
    <w:rsid w:val="52E103A0"/>
    <w:rsid w:val="530618E0"/>
    <w:rsid w:val="54A23403"/>
    <w:rsid w:val="554C5D25"/>
    <w:rsid w:val="556569F4"/>
    <w:rsid w:val="561A3C9D"/>
    <w:rsid w:val="561B3475"/>
    <w:rsid w:val="56247051"/>
    <w:rsid w:val="566D4E6F"/>
    <w:rsid w:val="56D05DAA"/>
    <w:rsid w:val="57350F22"/>
    <w:rsid w:val="577F0F3E"/>
    <w:rsid w:val="578A30A4"/>
    <w:rsid w:val="57A42C7A"/>
    <w:rsid w:val="57C33831"/>
    <w:rsid w:val="58706117"/>
    <w:rsid w:val="58BB0A83"/>
    <w:rsid w:val="58ED51AE"/>
    <w:rsid w:val="597B2CC1"/>
    <w:rsid w:val="59E040D3"/>
    <w:rsid w:val="59ED5577"/>
    <w:rsid w:val="5A0B7D25"/>
    <w:rsid w:val="5A1F07E9"/>
    <w:rsid w:val="5A557C98"/>
    <w:rsid w:val="5A647913"/>
    <w:rsid w:val="5A817BB0"/>
    <w:rsid w:val="5B394FE8"/>
    <w:rsid w:val="5B8F47E5"/>
    <w:rsid w:val="5BCD527F"/>
    <w:rsid w:val="5C0C4088"/>
    <w:rsid w:val="5C1B251D"/>
    <w:rsid w:val="5C812F80"/>
    <w:rsid w:val="5CAB5A56"/>
    <w:rsid w:val="5CBB785C"/>
    <w:rsid w:val="5CF80AB0"/>
    <w:rsid w:val="5D5E4DB7"/>
    <w:rsid w:val="5D996D2B"/>
    <w:rsid w:val="5DA20D74"/>
    <w:rsid w:val="5DDFB993"/>
    <w:rsid w:val="5DE7950E"/>
    <w:rsid w:val="5DFF27F0"/>
    <w:rsid w:val="5E1A50E5"/>
    <w:rsid w:val="5E570C28"/>
    <w:rsid w:val="5EAA08EA"/>
    <w:rsid w:val="5EBE1CBE"/>
    <w:rsid w:val="5EE66E12"/>
    <w:rsid w:val="5EF21AA8"/>
    <w:rsid w:val="5EFD2993"/>
    <w:rsid w:val="5EFDD626"/>
    <w:rsid w:val="5F7A1C50"/>
    <w:rsid w:val="5FCD8A31"/>
    <w:rsid w:val="5FE06EEA"/>
    <w:rsid w:val="60265CCF"/>
    <w:rsid w:val="607E6A85"/>
    <w:rsid w:val="610244D2"/>
    <w:rsid w:val="61273712"/>
    <w:rsid w:val="61CF0031"/>
    <w:rsid w:val="61EC7E6A"/>
    <w:rsid w:val="620711EA"/>
    <w:rsid w:val="627D4988"/>
    <w:rsid w:val="62A843B9"/>
    <w:rsid w:val="62CD83AC"/>
    <w:rsid w:val="63442359"/>
    <w:rsid w:val="634B7B8C"/>
    <w:rsid w:val="63B15B60"/>
    <w:rsid w:val="657EEC14"/>
    <w:rsid w:val="65D36669"/>
    <w:rsid w:val="661C595C"/>
    <w:rsid w:val="66324457"/>
    <w:rsid w:val="666D354B"/>
    <w:rsid w:val="66783ED7"/>
    <w:rsid w:val="670E35A4"/>
    <w:rsid w:val="67580891"/>
    <w:rsid w:val="67B3853F"/>
    <w:rsid w:val="67BB798A"/>
    <w:rsid w:val="67FF87BA"/>
    <w:rsid w:val="680622D3"/>
    <w:rsid w:val="68244422"/>
    <w:rsid w:val="684456FD"/>
    <w:rsid w:val="684E009A"/>
    <w:rsid w:val="685064D3"/>
    <w:rsid w:val="686020B1"/>
    <w:rsid w:val="68703BF0"/>
    <w:rsid w:val="68A96345"/>
    <w:rsid w:val="68C04A91"/>
    <w:rsid w:val="68F451A6"/>
    <w:rsid w:val="691E2A2E"/>
    <w:rsid w:val="691E76E1"/>
    <w:rsid w:val="693E08A9"/>
    <w:rsid w:val="6976CE12"/>
    <w:rsid w:val="69A00891"/>
    <w:rsid w:val="69EF0E76"/>
    <w:rsid w:val="6A274481"/>
    <w:rsid w:val="6A2E5B11"/>
    <w:rsid w:val="6A55256E"/>
    <w:rsid w:val="6AF54616"/>
    <w:rsid w:val="6B72173C"/>
    <w:rsid w:val="6B9A4DB0"/>
    <w:rsid w:val="6B9C3736"/>
    <w:rsid w:val="6BF7640A"/>
    <w:rsid w:val="6C002CDD"/>
    <w:rsid w:val="6C524BD2"/>
    <w:rsid w:val="6C651441"/>
    <w:rsid w:val="6DBB00E9"/>
    <w:rsid w:val="6E414065"/>
    <w:rsid w:val="6E650E4F"/>
    <w:rsid w:val="6E7E4B16"/>
    <w:rsid w:val="6E824E85"/>
    <w:rsid w:val="6E8D286F"/>
    <w:rsid w:val="6ECFB3F0"/>
    <w:rsid w:val="6F2032B4"/>
    <w:rsid w:val="6F64164E"/>
    <w:rsid w:val="6F752952"/>
    <w:rsid w:val="6FBEF9E9"/>
    <w:rsid w:val="6FEFA656"/>
    <w:rsid w:val="6FEFAE4D"/>
    <w:rsid w:val="6FFD1B06"/>
    <w:rsid w:val="701C7ED8"/>
    <w:rsid w:val="70EFADED"/>
    <w:rsid w:val="71135D47"/>
    <w:rsid w:val="71680D97"/>
    <w:rsid w:val="71791D68"/>
    <w:rsid w:val="719434E2"/>
    <w:rsid w:val="71964A8D"/>
    <w:rsid w:val="71FBA951"/>
    <w:rsid w:val="72275CB0"/>
    <w:rsid w:val="72F645B7"/>
    <w:rsid w:val="730D4938"/>
    <w:rsid w:val="73BDD5FB"/>
    <w:rsid w:val="745B6910"/>
    <w:rsid w:val="746157FE"/>
    <w:rsid w:val="747F1BF7"/>
    <w:rsid w:val="74DA5387"/>
    <w:rsid w:val="75341ED5"/>
    <w:rsid w:val="75B1022C"/>
    <w:rsid w:val="75BFCC89"/>
    <w:rsid w:val="75D039C6"/>
    <w:rsid w:val="75DB36AE"/>
    <w:rsid w:val="75EC7F23"/>
    <w:rsid w:val="75F86298"/>
    <w:rsid w:val="7633586F"/>
    <w:rsid w:val="76804575"/>
    <w:rsid w:val="76E57A3E"/>
    <w:rsid w:val="773EF58D"/>
    <w:rsid w:val="776F0A25"/>
    <w:rsid w:val="77DF177B"/>
    <w:rsid w:val="77F46BD8"/>
    <w:rsid w:val="77FAD87E"/>
    <w:rsid w:val="78181489"/>
    <w:rsid w:val="78636C9E"/>
    <w:rsid w:val="79233CD2"/>
    <w:rsid w:val="79741F2C"/>
    <w:rsid w:val="798F011C"/>
    <w:rsid w:val="79A02194"/>
    <w:rsid w:val="79A31DA6"/>
    <w:rsid w:val="79D33FDF"/>
    <w:rsid w:val="79EA01FB"/>
    <w:rsid w:val="79FC572A"/>
    <w:rsid w:val="79FD4D52"/>
    <w:rsid w:val="79FEABE9"/>
    <w:rsid w:val="7A6B246A"/>
    <w:rsid w:val="7AFBE8BC"/>
    <w:rsid w:val="7AFFC8A2"/>
    <w:rsid w:val="7B0408F4"/>
    <w:rsid w:val="7B639E26"/>
    <w:rsid w:val="7B7ECDDF"/>
    <w:rsid w:val="7B897D5B"/>
    <w:rsid w:val="7BBB4D2B"/>
    <w:rsid w:val="7BD7496A"/>
    <w:rsid w:val="7BDE2543"/>
    <w:rsid w:val="7C1B2436"/>
    <w:rsid w:val="7C464F3C"/>
    <w:rsid w:val="7C7E3EF0"/>
    <w:rsid w:val="7C9C44AF"/>
    <w:rsid w:val="7D586EFA"/>
    <w:rsid w:val="7DEA1D83"/>
    <w:rsid w:val="7DFB40EC"/>
    <w:rsid w:val="7E0E508A"/>
    <w:rsid w:val="7EBFD366"/>
    <w:rsid w:val="7EFEC8E9"/>
    <w:rsid w:val="7F227E00"/>
    <w:rsid w:val="7F596D35"/>
    <w:rsid w:val="7F963AE5"/>
    <w:rsid w:val="7FDAB5E9"/>
    <w:rsid w:val="7FE85C4A"/>
    <w:rsid w:val="7FEF4422"/>
    <w:rsid w:val="7FF66571"/>
    <w:rsid w:val="7FFECAB6"/>
    <w:rsid w:val="AE9E625A"/>
    <w:rsid w:val="AFF60325"/>
    <w:rsid w:val="B3FF619B"/>
    <w:rsid w:val="B6DE55E4"/>
    <w:rsid w:val="B6FB84CB"/>
    <w:rsid w:val="B7B7010F"/>
    <w:rsid w:val="B7BBC259"/>
    <w:rsid w:val="BAF7A9E7"/>
    <w:rsid w:val="BBFD668E"/>
    <w:rsid w:val="BDFB1797"/>
    <w:rsid w:val="BE3F688C"/>
    <w:rsid w:val="BFA80613"/>
    <w:rsid w:val="BFFCABAE"/>
    <w:rsid w:val="C5ED988E"/>
    <w:rsid w:val="CF9B3463"/>
    <w:rsid w:val="D0DF9431"/>
    <w:rsid w:val="D7CF518A"/>
    <w:rsid w:val="D8D7EDD7"/>
    <w:rsid w:val="DA3D65B7"/>
    <w:rsid w:val="DA7FD1BF"/>
    <w:rsid w:val="DD31BE4F"/>
    <w:rsid w:val="DE7F41FE"/>
    <w:rsid w:val="DF7B9024"/>
    <w:rsid w:val="DF97EF9E"/>
    <w:rsid w:val="DFBF3D31"/>
    <w:rsid w:val="DFFDBB65"/>
    <w:rsid w:val="E7B5A3D2"/>
    <w:rsid w:val="E7F264C0"/>
    <w:rsid w:val="E7F8362E"/>
    <w:rsid w:val="E9DF9818"/>
    <w:rsid w:val="EAFF34D3"/>
    <w:rsid w:val="EDBDBF63"/>
    <w:rsid w:val="EDDFFEBD"/>
    <w:rsid w:val="EEBAB37C"/>
    <w:rsid w:val="EFBCA3DD"/>
    <w:rsid w:val="EFFF3741"/>
    <w:rsid w:val="EFFF4315"/>
    <w:rsid w:val="EFFFCF68"/>
    <w:rsid w:val="F1DEDC97"/>
    <w:rsid w:val="F33FFFCE"/>
    <w:rsid w:val="F5780E60"/>
    <w:rsid w:val="F6DF0DD8"/>
    <w:rsid w:val="F6FE0495"/>
    <w:rsid w:val="F75EC5F3"/>
    <w:rsid w:val="F775EBB8"/>
    <w:rsid w:val="F77937DD"/>
    <w:rsid w:val="F7FAD249"/>
    <w:rsid w:val="F7FB8D18"/>
    <w:rsid w:val="F7FEAEA6"/>
    <w:rsid w:val="FADE470C"/>
    <w:rsid w:val="FAFB0656"/>
    <w:rsid w:val="FB2AE873"/>
    <w:rsid w:val="FB2BC655"/>
    <w:rsid w:val="FB3F687E"/>
    <w:rsid w:val="FB5A4032"/>
    <w:rsid w:val="FBF9B890"/>
    <w:rsid w:val="FC202694"/>
    <w:rsid w:val="FD5F7A00"/>
    <w:rsid w:val="FDFDF469"/>
    <w:rsid w:val="FE35C826"/>
    <w:rsid w:val="FE5F5BF0"/>
    <w:rsid w:val="FF73A1A7"/>
    <w:rsid w:val="FF9DC9A3"/>
    <w:rsid w:val="FFB68A62"/>
    <w:rsid w:val="FFBF6847"/>
    <w:rsid w:val="FFD3F262"/>
    <w:rsid w:val="FFE61D07"/>
    <w:rsid w:val="FFF51D0E"/>
    <w:rsid w:val="FFFE3546"/>
    <w:rsid w:val="FFFF508C"/>
    <w:rsid w:val="FFFF7D57"/>
    <w:rsid w:val="FFFFA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4"/>
      <w:lang w:val="en-US" w:eastAsia="zh-CN" w:bidi="ar-SA"/>
    </w:rPr>
  </w:style>
  <w:style w:type="paragraph" w:styleId="3">
    <w:name w:val="heading 1"/>
    <w:basedOn w:val="1"/>
    <w:next w:val="1"/>
    <w:link w:val="28"/>
    <w:qFormat/>
    <w:uiPriority w:val="0"/>
    <w:pPr>
      <w:keepNext/>
      <w:keepLines/>
      <w:spacing w:before="260" w:after="260" w:line="413" w:lineRule="auto"/>
      <w:outlineLvl w:val="0"/>
    </w:pPr>
    <w:rPr>
      <w:rFonts w:eastAsia="方正黑体_GBK"/>
      <w:bCs/>
      <w:kern w:val="44"/>
      <w:sz w:val="32"/>
      <w:szCs w:val="44"/>
    </w:rPr>
  </w:style>
  <w:style w:type="paragraph" w:styleId="4">
    <w:name w:val="heading 2"/>
    <w:basedOn w:val="1"/>
    <w:next w:val="1"/>
    <w:link w:val="29"/>
    <w:unhideWhenUsed/>
    <w:qFormat/>
    <w:uiPriority w:val="9"/>
    <w:pPr>
      <w:keepNext/>
      <w:keepLines/>
      <w:spacing w:line="560" w:lineRule="exact"/>
      <w:ind w:firstLine="880" w:firstLineChars="200"/>
      <w:outlineLvl w:val="1"/>
    </w:pPr>
    <w:rPr>
      <w:rFonts w:eastAsia="黑体" w:asciiTheme="majorHAnsi" w:hAnsiTheme="majorHAnsi" w:cstheme="majorBidi"/>
      <w:bCs/>
      <w:sz w:val="32"/>
      <w:szCs w:val="32"/>
    </w:rPr>
  </w:style>
  <w:style w:type="paragraph" w:styleId="5">
    <w:name w:val="heading 3"/>
    <w:basedOn w:val="1"/>
    <w:next w:val="1"/>
    <w:semiHidden/>
    <w:unhideWhenUsed/>
    <w:qFormat/>
    <w:uiPriority w:val="0"/>
    <w:pPr>
      <w:keepNext/>
      <w:keepLines/>
      <w:jc w:val="center"/>
      <w:outlineLvl w:val="2"/>
    </w:pPr>
    <w:rPr>
      <w:rFonts w:ascii="Times New Roman" w:hAnsi="Times New Roman" w:eastAsia="仿宋_GB2312"/>
      <w:b/>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adjustRightInd w:val="0"/>
      <w:spacing w:line="360" w:lineRule="auto"/>
      <w:ind w:firstLine="420"/>
      <w:textAlignment w:val="baseline"/>
    </w:pPr>
    <w:rPr>
      <w:kern w:val="0"/>
      <w:sz w:val="24"/>
    </w:rPr>
  </w:style>
  <w:style w:type="paragraph" w:styleId="6">
    <w:name w:val="annotation text"/>
    <w:basedOn w:val="1"/>
    <w:link w:val="31"/>
    <w:qFormat/>
    <w:uiPriority w:val="0"/>
    <w:pPr>
      <w:jc w:val="left"/>
    </w:pPr>
  </w:style>
  <w:style w:type="paragraph" w:styleId="7">
    <w:name w:val="Body Text"/>
    <w:basedOn w:val="1"/>
    <w:unhideWhenUsed/>
    <w:qFormat/>
    <w:uiPriority w:val="99"/>
    <w:pPr>
      <w:spacing w:after="120"/>
    </w:pPr>
  </w:style>
  <w:style w:type="paragraph" w:styleId="8">
    <w:name w:val="Balloon Text"/>
    <w:basedOn w:val="1"/>
    <w:link w:val="33"/>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next w:val="1"/>
    <w:qFormat/>
    <w:uiPriority w:val="0"/>
    <w:pPr>
      <w:widowControl w:val="0"/>
      <w:ind w:firstLine="630"/>
      <w:jc w:val="both"/>
    </w:pPr>
    <w:rPr>
      <w:rFonts w:ascii="黑体" w:hAnsi="黑体" w:eastAsia="黑体" w:cstheme="minorBidi"/>
      <w:kern w:val="2"/>
      <w:sz w:val="21"/>
      <w:szCs w:val="24"/>
      <w:lang w:val="en-US" w:eastAsia="zh-CN" w:bidi="ar-SA"/>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annotation subject"/>
    <w:basedOn w:val="6"/>
    <w:next w:val="6"/>
    <w:link w:val="32"/>
    <w:qFormat/>
    <w:uiPriority w:val="0"/>
    <w:rPr>
      <w:b/>
      <w:bCs/>
    </w:rPr>
  </w:style>
  <w:style w:type="paragraph" w:styleId="15">
    <w:name w:val="Body Text First Indent"/>
    <w:basedOn w:val="7"/>
    <w:unhideWhenUsed/>
    <w:qFormat/>
    <w:uiPriority w:val="99"/>
    <w:pPr>
      <w:ind w:firstLine="420" w:firstLineChars="100"/>
    </w:pPr>
  </w:style>
  <w:style w:type="table" w:styleId="17">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9">
    <w:name w:val="Strong"/>
    <w:basedOn w:val="18"/>
    <w:qFormat/>
    <w:uiPriority w:val="0"/>
    <w:rPr>
      <w:b/>
    </w:rPr>
  </w:style>
  <w:style w:type="character" w:styleId="20">
    <w:name w:val="annotation reference"/>
    <w:basedOn w:val="18"/>
    <w:qFormat/>
    <w:uiPriority w:val="0"/>
    <w:rPr>
      <w:sz w:val="21"/>
      <w:szCs w:val="21"/>
    </w:rPr>
  </w:style>
  <w:style w:type="character" w:styleId="21">
    <w:name w:val="footnote reference"/>
    <w:qFormat/>
    <w:uiPriority w:val="0"/>
    <w:rPr>
      <w:vertAlign w:val="superscript"/>
    </w:rPr>
  </w:style>
  <w:style w:type="paragraph" w:customStyle="1" w:styleId="22">
    <w:name w:val="法条主旨"/>
    <w:basedOn w:val="1"/>
    <w:link w:val="23"/>
    <w:qFormat/>
    <w:uiPriority w:val="0"/>
    <w:pPr>
      <w:ind w:firstLine="641"/>
    </w:pPr>
    <w:rPr>
      <w:rFonts w:hint="eastAsia" w:ascii="仿宋_GB2312" w:hAnsi="仿宋_GB2312" w:eastAsia="黑体" w:cs="仿宋_GB2312"/>
      <w:kern w:val="0"/>
      <w:sz w:val="32"/>
    </w:rPr>
  </w:style>
  <w:style w:type="character" w:customStyle="1" w:styleId="23">
    <w:name w:val="法条主旨 Char"/>
    <w:link w:val="22"/>
    <w:qFormat/>
    <w:uiPriority w:val="0"/>
    <w:rPr>
      <w:rFonts w:hint="eastAsia" w:ascii="仿宋_GB2312" w:hAnsi="仿宋_GB2312" w:eastAsia="黑体" w:cs="仿宋_GB2312"/>
      <w:kern w:val="0"/>
      <w:sz w:val="32"/>
    </w:rPr>
  </w:style>
  <w:style w:type="paragraph" w:styleId="24">
    <w:name w:val="List Paragraph"/>
    <w:basedOn w:val="1"/>
    <w:link w:val="30"/>
    <w:qFormat/>
    <w:uiPriority w:val="34"/>
    <w:pPr>
      <w:ind w:firstLine="420" w:firstLineChars="200"/>
    </w:pPr>
    <w:rPr>
      <w:color w:val="000000" w:themeColor="text1"/>
      <w:sz w:val="28"/>
      <w14:textFill>
        <w14:solidFill>
          <w14:schemeClr w14:val="tx1"/>
        </w14:solidFill>
      </w14:textFill>
    </w:rPr>
  </w:style>
  <w:style w:type="paragraph" w:customStyle="1" w:styleId="25">
    <w:name w:val="法条内容"/>
    <w:basedOn w:val="1"/>
    <w:link w:val="27"/>
    <w:qFormat/>
    <w:uiPriority w:val="0"/>
    <w:pPr>
      <w:spacing w:line="560" w:lineRule="exact"/>
      <w:ind w:firstLine="641"/>
    </w:pPr>
    <w:rPr>
      <w:rFonts w:hint="eastAsia" w:ascii="仿宋_GB2312" w:hAnsi="仿宋_GB2312" w:eastAsia="仿宋_GB2312" w:cs="仿宋_GB2312"/>
      <w:kern w:val="0"/>
      <w:sz w:val="32"/>
    </w:rPr>
  </w:style>
  <w:style w:type="paragraph" w:customStyle="1" w:styleId="26">
    <w:name w:val="说明与参考"/>
    <w:basedOn w:val="1"/>
    <w:link w:val="34"/>
    <w:qFormat/>
    <w:uiPriority w:val="0"/>
    <w:pPr>
      <w:spacing w:line="320" w:lineRule="exact"/>
      <w:ind w:firstLine="482"/>
    </w:pPr>
    <w:rPr>
      <w:rFonts w:hint="eastAsia" w:ascii="楷体_GB2312" w:hAnsi="楷体_GB2312" w:eastAsia="楷体_GB2312" w:cs="楷体_GB2312"/>
      <w:kern w:val="0"/>
      <w:sz w:val="24"/>
    </w:rPr>
  </w:style>
  <w:style w:type="character" w:customStyle="1" w:styleId="27">
    <w:name w:val="法条内容 Char"/>
    <w:link w:val="25"/>
    <w:qFormat/>
    <w:uiPriority w:val="0"/>
    <w:rPr>
      <w:rFonts w:hint="eastAsia" w:ascii="仿宋_GB2312" w:hAnsi="仿宋_GB2312" w:eastAsia="仿宋_GB2312" w:cs="仿宋_GB2312"/>
      <w:kern w:val="0"/>
      <w:sz w:val="32"/>
    </w:rPr>
  </w:style>
  <w:style w:type="character" w:customStyle="1" w:styleId="28">
    <w:name w:val="标题 1 字符"/>
    <w:link w:val="3"/>
    <w:qFormat/>
    <w:uiPriority w:val="0"/>
    <w:rPr>
      <w:rFonts w:eastAsia="方正黑体_GBK"/>
      <w:bCs/>
      <w:kern w:val="44"/>
      <w:sz w:val="32"/>
      <w:szCs w:val="44"/>
    </w:rPr>
  </w:style>
  <w:style w:type="character" w:customStyle="1" w:styleId="29">
    <w:name w:val="标题 2 字符"/>
    <w:link w:val="4"/>
    <w:qFormat/>
    <w:uiPriority w:val="0"/>
    <w:rPr>
      <w:rFonts w:eastAsia="黑体" w:asciiTheme="majorHAnsi" w:hAnsiTheme="majorHAnsi" w:cstheme="majorBidi"/>
      <w:bCs/>
      <w:sz w:val="32"/>
      <w:szCs w:val="32"/>
    </w:rPr>
  </w:style>
  <w:style w:type="character" w:customStyle="1" w:styleId="30">
    <w:name w:val="列出段落 字符"/>
    <w:link w:val="24"/>
    <w:qFormat/>
    <w:uiPriority w:val="34"/>
    <w:rPr>
      <w:rFonts w:eastAsia="宋体"/>
      <w:color w:val="000000" w:themeColor="text1"/>
      <w:sz w:val="28"/>
      <w14:textFill>
        <w14:solidFill>
          <w14:schemeClr w14:val="tx1"/>
        </w14:solidFill>
      </w14:textFill>
    </w:rPr>
  </w:style>
  <w:style w:type="character" w:customStyle="1" w:styleId="31">
    <w:name w:val="批注文字 字符"/>
    <w:basedOn w:val="18"/>
    <w:link w:val="6"/>
    <w:qFormat/>
    <w:uiPriority w:val="0"/>
    <w:rPr>
      <w:kern w:val="2"/>
      <w:sz w:val="21"/>
      <w:szCs w:val="24"/>
    </w:rPr>
  </w:style>
  <w:style w:type="character" w:customStyle="1" w:styleId="32">
    <w:name w:val="批注主题 字符"/>
    <w:basedOn w:val="31"/>
    <w:link w:val="14"/>
    <w:qFormat/>
    <w:uiPriority w:val="0"/>
    <w:rPr>
      <w:b/>
      <w:bCs/>
      <w:kern w:val="2"/>
      <w:sz w:val="21"/>
      <w:szCs w:val="24"/>
    </w:rPr>
  </w:style>
  <w:style w:type="character" w:customStyle="1" w:styleId="33">
    <w:name w:val="批注框文本 字符"/>
    <w:basedOn w:val="18"/>
    <w:link w:val="8"/>
    <w:qFormat/>
    <w:uiPriority w:val="0"/>
    <w:rPr>
      <w:kern w:val="2"/>
      <w:sz w:val="18"/>
      <w:szCs w:val="18"/>
    </w:rPr>
  </w:style>
  <w:style w:type="character" w:customStyle="1" w:styleId="34">
    <w:name w:val="说明与参考 Char"/>
    <w:link w:val="26"/>
    <w:qFormat/>
    <w:uiPriority w:val="0"/>
    <w:rPr>
      <w:rFonts w:hint="eastAsia" w:ascii="楷体_GB2312" w:hAnsi="楷体_GB2312" w:eastAsia="楷体_GB2312" w:cs="楷体_GB2312"/>
      <w:kern w:val="0"/>
      <w:sz w:val="24"/>
    </w:rPr>
  </w:style>
  <w:style w:type="paragraph" w:customStyle="1" w:styleId="35">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36">
    <w:name w:val="rgroup"/>
    <w:qFormat/>
    <w:uiPriority w:val="0"/>
  </w:style>
  <w:style w:type="table" w:customStyle="1" w:styleId="37">
    <w:name w:val="网格型浅色1"/>
    <w:basedOn w:val="1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8</Pages>
  <Words>3758</Words>
  <Characters>3764</Characters>
  <Lines>347</Lines>
  <Paragraphs>97</Paragraphs>
  <TotalTime>51</TotalTime>
  <ScaleCrop>false</ScaleCrop>
  <LinksUpToDate>false</LinksUpToDate>
  <CharactersWithSpaces>3772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2024-04-06T02:25:00Z</dcterms:created>
  <dc:creator>传入的名字</dc:creator>
  <cp:lastModifiedBy>邝俊凌</cp:lastModifiedBy>
  <dcterms:modified xsi:type="dcterms:W3CDTF">2024-05-21T11:36:38Z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7FC3241183714811B70D536079D9420D_13</vt:lpwstr>
  </property>
</Properties>
</file>