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80" w:lineRule="exact"/>
        <w:jc w:val="left"/>
        <w:rPr>
          <w:rFonts w:hint="eastAsia" w:ascii="黑体" w:hAnsi="黑体" w:eastAsia="黑体"/>
          <w:bCs/>
          <w:sz w:val="32"/>
          <w:szCs w:val="32"/>
          <w:lang w:eastAsia="zh-CN"/>
        </w:rPr>
      </w:pPr>
      <w:r>
        <w:rPr>
          <w:rFonts w:hint="eastAsia" w:ascii="黑体" w:hAnsi="黑体" w:eastAsia="黑体"/>
          <w:bCs/>
          <w:sz w:val="32"/>
          <w:szCs w:val="32"/>
        </w:rPr>
        <w:t>附件</w:t>
      </w:r>
      <w:r>
        <w:rPr>
          <w:rFonts w:hint="eastAsia" w:ascii="黑体" w:hAnsi="黑体" w:eastAsia="黑体"/>
          <w:bCs/>
          <w:sz w:val="32"/>
          <w:szCs w:val="32"/>
          <w:lang w:val="en-US" w:eastAsia="zh-CN"/>
        </w:rPr>
        <w:t>1</w:t>
      </w:r>
      <w:bookmarkStart w:id="165" w:name="_GoBack"/>
      <w:bookmarkEnd w:id="165"/>
    </w:p>
    <w:p>
      <w:pPr>
        <w:spacing w:before="156" w:beforeLines="50" w:after="156" w:afterLines="50" w:line="580" w:lineRule="exact"/>
        <w:jc w:val="center"/>
        <w:rPr>
          <w:rFonts w:ascii="黑体" w:hAnsi="黑体" w:eastAsia="黑体"/>
          <w:b/>
          <w:sz w:val="44"/>
          <w:szCs w:val="44"/>
        </w:rPr>
      </w:pPr>
    </w:p>
    <w:p>
      <w:pPr>
        <w:spacing w:before="156" w:beforeLines="50" w:after="156" w:afterLines="50" w:line="480" w:lineRule="auto"/>
        <w:jc w:val="center"/>
        <w:rPr>
          <w:rFonts w:ascii="方正小标宋简体" w:hAnsi="方正小标宋简体" w:eastAsia="方正小标宋简体"/>
          <w:b/>
          <w:sz w:val="44"/>
          <w:szCs w:val="44"/>
        </w:rPr>
      </w:pPr>
      <w:r>
        <w:rPr>
          <w:rFonts w:hint="eastAsia" w:ascii="方正小标宋简体" w:hAnsi="方正小标宋简体" w:eastAsia="方正小标宋简体"/>
          <w:b/>
          <w:sz w:val="44"/>
          <w:szCs w:val="44"/>
        </w:rPr>
        <w:t>广州市公共厕所管理办法</w:t>
      </w:r>
    </w:p>
    <w:p>
      <w:pPr>
        <w:spacing w:before="156" w:beforeLines="50" w:after="156" w:afterLines="50" w:line="480" w:lineRule="auto"/>
        <w:jc w:val="center"/>
        <w:rPr>
          <w:rFonts w:ascii="楷体" w:hAnsi="楷体" w:eastAsia="楷体"/>
          <w:sz w:val="32"/>
          <w:szCs w:val="32"/>
        </w:rPr>
      </w:pPr>
      <w:r>
        <w:rPr>
          <w:rFonts w:hint="eastAsia" w:ascii="楷体" w:hAnsi="楷体" w:eastAsia="楷体"/>
          <w:sz w:val="32"/>
          <w:szCs w:val="32"/>
        </w:rPr>
        <w:t>（草案）</w:t>
      </w:r>
    </w:p>
    <w:p>
      <w:pPr>
        <w:spacing w:before="156" w:beforeLines="50" w:after="156" w:afterLines="50" w:line="580" w:lineRule="exact"/>
        <w:jc w:val="center"/>
        <w:rPr>
          <w:rFonts w:ascii="楷体" w:hAnsi="楷体" w:eastAsia="楷体"/>
          <w:sz w:val="32"/>
          <w:szCs w:val="32"/>
        </w:rPr>
      </w:pPr>
      <w:r>
        <w:rPr>
          <w:rFonts w:hint="eastAsia" w:ascii="楷体" w:hAnsi="楷体" w:eastAsia="楷体"/>
          <w:sz w:val="32"/>
          <w:szCs w:val="32"/>
        </w:rPr>
        <w:t>（2023.</w:t>
      </w:r>
      <w:r>
        <w:rPr>
          <w:rFonts w:ascii="楷体" w:hAnsi="楷体" w:eastAsia="楷体"/>
          <w:sz w:val="32"/>
          <w:szCs w:val="32"/>
          <w:lang w:val="en"/>
        </w:rPr>
        <w:t>6.</w:t>
      </w:r>
      <w:r>
        <w:rPr>
          <w:rFonts w:ascii="楷体" w:hAnsi="楷体" w:eastAsia="楷体"/>
          <w:sz w:val="32"/>
          <w:szCs w:val="32"/>
        </w:rPr>
        <w:t>7</w:t>
      </w:r>
      <w:r>
        <w:rPr>
          <w:rFonts w:hint="eastAsia" w:ascii="楷体" w:hAnsi="楷体" w:eastAsia="楷体"/>
          <w:sz w:val="32"/>
          <w:szCs w:val="32"/>
        </w:rPr>
        <w:t>）</w:t>
      </w:r>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p>
      <w:pPr>
        <w:spacing w:before="156" w:beforeLines="50" w:after="156" w:afterLines="50" w:line="580" w:lineRule="exact"/>
        <w:jc w:val="center"/>
        <w:rPr>
          <w:rFonts w:ascii="楷体" w:hAnsi="楷体" w:eastAsia="楷体"/>
          <w:sz w:val="32"/>
          <w:szCs w:val="32"/>
        </w:rPr>
      </w:pPr>
    </w:p>
    <w:sdt>
      <w:sdtPr>
        <w:rPr>
          <w:rFonts w:ascii="等线" w:hAnsi="等线" w:eastAsia="等线" w:cs="Times New Roman"/>
          <w:b w:val="0"/>
          <w:color w:val="auto"/>
          <w:kern w:val="2"/>
          <w:sz w:val="21"/>
          <w:szCs w:val="22"/>
          <w:lang w:val="zh-CN"/>
        </w:rPr>
        <w:id w:val="-730621581"/>
        <w:docPartObj>
          <w:docPartGallery w:val="Table of Contents"/>
          <w:docPartUnique/>
        </w:docPartObj>
      </w:sdtPr>
      <w:sdtEndPr>
        <w:rPr>
          <w:rFonts w:cs="Times New Roman" w:asciiTheme="minorHAnsi" w:hAnsiTheme="minorHAnsi" w:eastAsiaTheme="minorEastAsia"/>
          <w:b w:val="0"/>
          <w:bCs/>
          <w:color w:val="auto"/>
          <w:kern w:val="0"/>
          <w:sz w:val="28"/>
          <w:szCs w:val="22"/>
          <w:lang w:val="zh-CN"/>
        </w:rPr>
      </w:sdtEndPr>
      <w:sdtContent>
        <w:p>
          <w:pPr>
            <w:pStyle w:val="25"/>
            <w:spacing w:before="156" w:after="156" w:line="580" w:lineRule="exact"/>
            <w:jc w:val="center"/>
            <w:rPr>
              <w:rFonts w:ascii="黑体" w:hAnsi="黑体" w:eastAsia="黑体"/>
              <w:b w:val="0"/>
              <w:color w:val="auto"/>
              <w:lang w:val="zh-CN"/>
            </w:rPr>
          </w:pPr>
          <w:r>
            <w:rPr>
              <w:rFonts w:ascii="黑体" w:hAnsi="黑体" w:eastAsia="黑体"/>
              <w:b w:val="0"/>
              <w:color w:val="auto"/>
              <w:lang w:val="zh-CN"/>
            </w:rPr>
            <w:t>目  录</w:t>
          </w:r>
        </w:p>
        <w:p>
          <w:pPr>
            <w:spacing w:line="580" w:lineRule="exact"/>
            <w:rPr>
              <w:lang w:val="zh-CN"/>
            </w:rPr>
          </w:pPr>
        </w:p>
        <w:p>
          <w:pPr>
            <w:pStyle w:val="9"/>
            <w:tabs>
              <w:tab w:val="right" w:leader="dot" w:pos="8296"/>
            </w:tabs>
            <w:rPr>
              <w:rFonts w:ascii="黑体" w:hAnsi="黑体" w:eastAsia="黑体" w:cstheme="minorBidi"/>
              <w:kern w:val="2"/>
              <w:sz w:val="28"/>
              <w:szCs w:val="28"/>
            </w:rPr>
          </w:pPr>
          <w:r>
            <w:rPr>
              <w:rFonts w:ascii="黑体" w:hAnsi="黑体" w:eastAsia="黑体"/>
              <w:sz w:val="28"/>
              <w:szCs w:val="28"/>
            </w:rPr>
            <w:fldChar w:fldCharType="begin"/>
          </w:r>
          <w:r>
            <w:rPr>
              <w:rFonts w:ascii="黑体" w:hAnsi="黑体" w:eastAsia="黑体"/>
              <w:sz w:val="28"/>
              <w:szCs w:val="28"/>
            </w:rPr>
            <w:instrText xml:space="preserve"> TOC \o "1-3" \h \z \u </w:instrText>
          </w:r>
          <w:r>
            <w:rPr>
              <w:rFonts w:ascii="黑体" w:hAnsi="黑体" w:eastAsia="黑体"/>
              <w:sz w:val="28"/>
              <w:szCs w:val="28"/>
            </w:rPr>
            <w:fldChar w:fldCharType="separate"/>
          </w:r>
          <w:r>
            <w:fldChar w:fldCharType="begin"/>
          </w:r>
          <w:r>
            <w:instrText xml:space="preserve"> HYPERLINK \l "_Toc135728857" </w:instrText>
          </w:r>
          <w:r>
            <w:fldChar w:fldCharType="separate"/>
          </w:r>
          <w:r>
            <w:rPr>
              <w:rStyle w:val="15"/>
              <w:rFonts w:ascii="黑体" w:hAnsi="黑体" w:eastAsia="黑体"/>
              <w:color w:val="auto"/>
              <w:sz w:val="28"/>
              <w:szCs w:val="28"/>
            </w:rPr>
            <w:t>第一章  总则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_Toc135728857 \h </w:instrText>
          </w:r>
          <w:r>
            <w:rPr>
              <w:rFonts w:ascii="黑体" w:hAnsi="黑体" w:eastAsia="黑体"/>
              <w:sz w:val="28"/>
              <w:szCs w:val="28"/>
            </w:rPr>
            <w:fldChar w:fldCharType="separate"/>
          </w:r>
          <w:r>
            <w:rPr>
              <w:rFonts w:ascii="黑体" w:hAnsi="黑体" w:eastAsia="黑体"/>
              <w:sz w:val="28"/>
              <w:szCs w:val="28"/>
            </w:rPr>
            <w:t>1</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"_Toc135728865" </w:instrText>
          </w:r>
          <w:r>
            <w:fldChar w:fldCharType="separate"/>
          </w:r>
          <w:r>
            <w:rPr>
              <w:rStyle w:val="15"/>
              <w:rFonts w:ascii="黑体" w:hAnsi="黑体" w:eastAsia="黑体"/>
              <w:color w:val="auto"/>
              <w:sz w:val="28"/>
              <w:szCs w:val="28"/>
            </w:rPr>
            <w:t>第二章  规划和建设</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_Toc135728865 \h </w:instrText>
          </w:r>
          <w:r>
            <w:rPr>
              <w:rFonts w:ascii="黑体" w:hAnsi="黑体" w:eastAsia="黑体"/>
              <w:sz w:val="28"/>
              <w:szCs w:val="28"/>
            </w:rPr>
            <w:fldChar w:fldCharType="separate"/>
          </w:r>
          <w:r>
            <w:rPr>
              <w:rFonts w:ascii="黑体" w:hAnsi="黑体" w:eastAsia="黑体"/>
              <w:sz w:val="28"/>
              <w:szCs w:val="28"/>
            </w:rPr>
            <w:t>3</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"_Toc135728871" </w:instrText>
          </w:r>
          <w:r>
            <w:fldChar w:fldCharType="separate"/>
          </w:r>
          <w:r>
            <w:rPr>
              <w:rStyle w:val="15"/>
              <w:rFonts w:ascii="黑体" w:hAnsi="黑体" w:eastAsia="黑体"/>
              <w:color w:val="auto"/>
              <w:sz w:val="28"/>
              <w:szCs w:val="28"/>
            </w:rPr>
            <w:t>第三章  使用和维护</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_Toc135728871 \h </w:instrText>
          </w:r>
          <w:r>
            <w:rPr>
              <w:rFonts w:ascii="黑体" w:hAnsi="黑体" w:eastAsia="黑体"/>
              <w:sz w:val="28"/>
              <w:szCs w:val="28"/>
            </w:rPr>
            <w:fldChar w:fldCharType="separate"/>
          </w:r>
          <w:r>
            <w:rPr>
              <w:rFonts w:ascii="黑体" w:hAnsi="黑体" w:eastAsia="黑体"/>
              <w:sz w:val="28"/>
              <w:szCs w:val="28"/>
            </w:rPr>
            <w:t>5</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"_Toc135728879" </w:instrText>
          </w:r>
          <w:r>
            <w:fldChar w:fldCharType="separate"/>
          </w:r>
          <w:r>
            <w:rPr>
              <w:rStyle w:val="15"/>
              <w:rFonts w:ascii="黑体" w:hAnsi="黑体" w:eastAsia="黑体"/>
              <w:color w:val="auto"/>
              <w:sz w:val="28"/>
              <w:szCs w:val="28"/>
            </w:rPr>
            <w:t>第四章  监督和保障</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_Toc135728879 \h </w:instrText>
          </w:r>
          <w:r>
            <w:rPr>
              <w:rFonts w:ascii="黑体" w:hAnsi="黑体" w:eastAsia="黑体"/>
              <w:sz w:val="28"/>
              <w:szCs w:val="28"/>
            </w:rPr>
            <w:fldChar w:fldCharType="separate"/>
          </w:r>
          <w:r>
            <w:rPr>
              <w:rFonts w:ascii="黑体" w:hAnsi="黑体" w:eastAsia="黑体"/>
              <w:sz w:val="28"/>
              <w:szCs w:val="28"/>
            </w:rPr>
            <w:t>9</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ascii="黑体" w:hAnsi="黑体" w:eastAsia="黑体" w:cstheme="minorBidi"/>
              <w:kern w:val="2"/>
              <w:sz w:val="28"/>
              <w:szCs w:val="28"/>
            </w:rPr>
          </w:pPr>
          <w:r>
            <w:fldChar w:fldCharType="begin"/>
          </w:r>
          <w:r>
            <w:instrText xml:space="preserve"> HYPERLINK \l "_Toc135728888" </w:instrText>
          </w:r>
          <w:r>
            <w:fldChar w:fldCharType="separate"/>
          </w:r>
          <w:r>
            <w:rPr>
              <w:rStyle w:val="15"/>
              <w:rFonts w:ascii="黑体" w:hAnsi="黑体" w:eastAsia="黑体"/>
              <w:color w:val="auto"/>
              <w:sz w:val="28"/>
              <w:szCs w:val="28"/>
            </w:rPr>
            <w:t>第五章  法律责任</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_Toc135728888 \h </w:instrText>
          </w:r>
          <w:r>
            <w:rPr>
              <w:rFonts w:ascii="黑体" w:hAnsi="黑体" w:eastAsia="黑体"/>
              <w:sz w:val="28"/>
              <w:szCs w:val="28"/>
            </w:rPr>
            <w:fldChar w:fldCharType="separate"/>
          </w:r>
          <w:r>
            <w:rPr>
              <w:rFonts w:ascii="黑体" w:hAnsi="黑体" w:eastAsia="黑体"/>
              <w:sz w:val="28"/>
              <w:szCs w:val="28"/>
            </w:rPr>
            <w:t>12</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rFonts w:cstheme="minorBidi"/>
              <w:kern w:val="2"/>
              <w:sz w:val="21"/>
            </w:rPr>
          </w:pPr>
          <w:r>
            <w:fldChar w:fldCharType="begin"/>
          </w:r>
          <w:r>
            <w:instrText xml:space="preserve"> HYPERLINK \l "_Toc135728893" </w:instrText>
          </w:r>
          <w:r>
            <w:fldChar w:fldCharType="separate"/>
          </w:r>
          <w:r>
            <w:rPr>
              <w:rStyle w:val="15"/>
              <w:rFonts w:ascii="黑体" w:hAnsi="黑体" w:eastAsia="黑体"/>
              <w:color w:val="auto"/>
              <w:sz w:val="28"/>
              <w:szCs w:val="28"/>
            </w:rPr>
            <w:t>第六章  附  则</w:t>
          </w:r>
          <w:r>
            <w:rPr>
              <w:rFonts w:ascii="黑体" w:hAnsi="黑体" w:eastAsia="黑体"/>
              <w:sz w:val="28"/>
              <w:szCs w:val="28"/>
            </w:rPr>
            <w:tab/>
          </w:r>
          <w:r>
            <w:rPr>
              <w:rFonts w:ascii="黑体" w:hAnsi="黑体" w:eastAsia="黑体"/>
              <w:sz w:val="28"/>
              <w:szCs w:val="28"/>
            </w:rPr>
            <w:fldChar w:fldCharType="begin"/>
          </w:r>
          <w:r>
            <w:rPr>
              <w:rFonts w:ascii="黑体" w:hAnsi="黑体" w:eastAsia="黑体"/>
              <w:sz w:val="28"/>
              <w:szCs w:val="28"/>
            </w:rPr>
            <w:instrText xml:space="preserve"> PAGEREF _Toc135728893 \h </w:instrText>
          </w:r>
          <w:r>
            <w:rPr>
              <w:rFonts w:ascii="黑体" w:hAnsi="黑体" w:eastAsia="黑体"/>
              <w:sz w:val="28"/>
              <w:szCs w:val="28"/>
            </w:rPr>
            <w:fldChar w:fldCharType="separate"/>
          </w:r>
          <w:r>
            <w:rPr>
              <w:rFonts w:ascii="黑体" w:hAnsi="黑体" w:eastAsia="黑体"/>
              <w:sz w:val="28"/>
              <w:szCs w:val="28"/>
            </w:rPr>
            <w:t>13</w:t>
          </w:r>
          <w:r>
            <w:rPr>
              <w:rFonts w:ascii="黑体" w:hAnsi="黑体" w:eastAsia="黑体"/>
              <w:sz w:val="28"/>
              <w:szCs w:val="28"/>
            </w:rPr>
            <w:fldChar w:fldCharType="end"/>
          </w:r>
          <w:r>
            <w:rPr>
              <w:rFonts w:ascii="黑体" w:hAnsi="黑体" w:eastAsia="黑体"/>
              <w:sz w:val="28"/>
              <w:szCs w:val="28"/>
            </w:rPr>
            <w:fldChar w:fldCharType="end"/>
          </w:r>
        </w:p>
        <w:p>
          <w:pPr>
            <w:pStyle w:val="9"/>
            <w:tabs>
              <w:tab w:val="right" w:leader="dot" w:pos="8296"/>
            </w:tabs>
            <w:rPr>
              <w:sz w:val="28"/>
            </w:rPr>
          </w:pPr>
          <w:r>
            <w:rPr>
              <w:rFonts w:ascii="黑体" w:hAnsi="黑体" w:eastAsia="黑体"/>
              <w:bCs/>
              <w:sz w:val="28"/>
              <w:szCs w:val="28"/>
              <w:lang w:val="zh-CN"/>
            </w:rPr>
            <w:fldChar w:fldCharType="end"/>
          </w:r>
        </w:p>
      </w:sdtContent>
    </w:sdt>
    <w:p>
      <w:pPr>
        <w:widowControl/>
        <w:spacing w:line="580" w:lineRule="exact"/>
        <w:jc w:val="left"/>
        <w:rPr>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p>
    <w:p>
      <w:pPr>
        <w:rPr>
          <w:rFonts w:ascii="仿宋_GB2312" w:eastAsia="仿宋_GB2312"/>
          <w:sz w:val="32"/>
          <w:szCs w:val="32"/>
        </w:rPr>
      </w:pPr>
    </w:p>
    <w:p>
      <w:pPr>
        <w:pStyle w:val="2"/>
      </w:pPr>
      <w:bookmarkStart w:id="0" w:name="_Toc135728857"/>
      <w:r>
        <w:rPr>
          <w:rFonts w:hint="eastAsia"/>
        </w:rPr>
        <w:t>第一章</w:t>
      </w:r>
      <w:r>
        <w:rPr>
          <w:lang w:val="en"/>
        </w:rPr>
        <w:t xml:space="preserve">  </w:t>
      </w:r>
      <w:r>
        <w:rPr>
          <w:rFonts w:hint="eastAsia"/>
        </w:rPr>
        <w:t>总</w:t>
      </w:r>
      <w:r>
        <w:rPr>
          <w:lang w:val="en"/>
        </w:rPr>
        <w:t xml:space="preserve">  </w:t>
      </w:r>
      <w:r>
        <w:rPr>
          <w:rFonts w:hint="eastAsia"/>
        </w:rPr>
        <w:t>则</w:t>
      </w:r>
      <w:bookmarkEnd w:id="0"/>
    </w:p>
    <w:p>
      <w:pPr>
        <w:spacing w:before="156" w:beforeLines="50" w:line="580" w:lineRule="exact"/>
        <w:ind w:firstLine="640" w:firstLineChars="200"/>
        <w:rPr>
          <w:rStyle w:val="24"/>
          <w:rFonts w:ascii="仿宋_GB2312" w:eastAsia="仿宋_GB2312"/>
        </w:rPr>
      </w:pPr>
      <w:bookmarkStart w:id="1" w:name="_Toc126338415"/>
      <w:bookmarkStart w:id="2" w:name="_Toc130311366"/>
      <w:bookmarkStart w:id="3" w:name="_Toc135728858"/>
      <w:bookmarkStart w:id="4" w:name="_Toc135727360"/>
      <w:bookmarkStart w:id="5" w:name="_Toc130809533"/>
      <w:bookmarkStart w:id="6" w:name="_Toc130809077"/>
      <w:bookmarkStart w:id="7" w:name="_Toc135728657"/>
    </w:p>
    <w:p>
      <w:pPr>
        <w:spacing w:before="156" w:beforeLines="50" w:line="580" w:lineRule="exact"/>
        <w:ind w:firstLine="640" w:firstLineChars="200"/>
        <w:rPr>
          <w:rStyle w:val="24"/>
        </w:rPr>
      </w:pPr>
      <w:r>
        <w:rPr>
          <w:rStyle w:val="24"/>
          <w:rFonts w:hint="eastAsia"/>
        </w:rPr>
        <w:t>第一条</w:t>
      </w:r>
      <w:bookmarkEnd w:id="1"/>
      <w:bookmarkEnd w:id="2"/>
      <w:bookmarkEnd w:id="3"/>
      <w:bookmarkEnd w:id="4"/>
      <w:bookmarkEnd w:id="5"/>
      <w:bookmarkEnd w:id="6"/>
      <w:bookmarkEnd w:id="7"/>
      <w:r>
        <w:rPr>
          <w:rStyle w:val="24"/>
          <w:rFonts w:hint="eastAsia"/>
        </w:rPr>
        <w:t>【立法</w:t>
      </w:r>
      <w:r>
        <w:rPr>
          <w:rStyle w:val="24"/>
        </w:rPr>
        <w:t>目的和依据</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为了加强本市公共厕所管理工作，方便公众使用，提高公共服务水平，营造良好城市形象，根据《城市市容和环境卫生管理条例》《广州市市容环境卫生管理规定》等有关法律法规，结合本市实际，制定本办法。</w:t>
      </w:r>
    </w:p>
    <w:p>
      <w:pPr>
        <w:spacing w:before="156" w:beforeLines="50" w:line="580" w:lineRule="exact"/>
        <w:ind w:firstLine="640" w:firstLineChars="200"/>
        <w:rPr>
          <w:rStyle w:val="24"/>
        </w:rPr>
      </w:pPr>
      <w:bookmarkStart w:id="8" w:name="_Toc135728658"/>
      <w:bookmarkStart w:id="9" w:name="_Toc130311367"/>
      <w:bookmarkStart w:id="10" w:name="_Toc135728859"/>
      <w:bookmarkStart w:id="11" w:name="_Toc135727361"/>
      <w:bookmarkStart w:id="12" w:name="_Toc130809534"/>
      <w:bookmarkStart w:id="13" w:name="_Toc130809078"/>
      <w:r>
        <w:rPr>
          <w:rStyle w:val="24"/>
          <w:rFonts w:hint="eastAsia"/>
        </w:rPr>
        <w:t>第二条</w:t>
      </w:r>
      <w:bookmarkEnd w:id="8"/>
      <w:bookmarkEnd w:id="9"/>
      <w:bookmarkEnd w:id="10"/>
      <w:bookmarkEnd w:id="11"/>
      <w:bookmarkEnd w:id="12"/>
      <w:bookmarkEnd w:id="13"/>
      <w:r>
        <w:rPr>
          <w:rStyle w:val="24"/>
          <w:rFonts w:hint="eastAsia"/>
        </w:rPr>
        <w:t>【适用范围和定义】</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本办法所称公共厕所是指在道路两侧、公共场所独立设置或者附属于其他建筑物，供公众使用的厕所，包括环卫公厕、公园公厕、农村公厕和社会公厕。</w:t>
      </w:r>
    </w:p>
    <w:p>
      <w:pPr>
        <w:spacing w:before="156" w:beforeLines="50" w:line="580" w:lineRule="exact"/>
        <w:ind w:firstLine="640" w:firstLineChars="200"/>
        <w:rPr>
          <w:rStyle w:val="24"/>
        </w:rPr>
      </w:pPr>
      <w:r>
        <w:rPr>
          <w:rFonts w:hint="eastAsia" w:ascii="黑体" w:hAnsi="黑体" w:eastAsia="黑体"/>
          <w:sz w:val="32"/>
          <w:szCs w:val="32"/>
        </w:rPr>
        <w:t>第三条</w:t>
      </w:r>
      <w:r>
        <w:rPr>
          <w:rStyle w:val="24"/>
          <w:rFonts w:hint="eastAsia"/>
        </w:rPr>
        <w:t>【管理范围】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本市行政区域内公共厕所（以下简称公厕）</w:t>
      </w:r>
      <w:r>
        <w:rPr>
          <w:rFonts w:hint="eastAsia" w:ascii="仿宋_GB2312" w:hAnsi="方正仿宋_GBK" w:eastAsia="仿宋_GB2312" w:cs="方正仿宋_GBK"/>
          <w:sz w:val="32"/>
          <w:szCs w:val="32"/>
        </w:rPr>
        <w:t>的规划、建设、使用、维护、监督和</w:t>
      </w:r>
      <w:r>
        <w:rPr>
          <w:rFonts w:ascii="仿宋_GB2312" w:hAnsi="方正仿宋_GBK" w:eastAsia="仿宋_GB2312" w:cs="方正仿宋_GBK"/>
          <w:sz w:val="32"/>
          <w:szCs w:val="32"/>
        </w:rPr>
        <w:t>保障</w:t>
      </w:r>
      <w:r>
        <w:rPr>
          <w:rFonts w:hint="eastAsia" w:ascii="仿宋_GB2312" w:hAnsi="方正仿宋_GBK" w:eastAsia="仿宋_GB2312" w:cs="方正仿宋_GBK"/>
          <w:sz w:val="32"/>
          <w:szCs w:val="32"/>
        </w:rPr>
        <w:t>等活动</w:t>
      </w:r>
      <w:r>
        <w:rPr>
          <w:rFonts w:hint="eastAsia" w:ascii="仿宋_GB2312" w:eastAsia="仿宋_GB2312"/>
          <w:sz w:val="32"/>
          <w:szCs w:val="32"/>
        </w:rPr>
        <w:t>适用本办法</w:t>
      </w:r>
      <w:bookmarkStart w:id="14" w:name="_Toc130809536"/>
      <w:bookmarkStart w:id="15" w:name="_Toc130311369"/>
      <w:bookmarkStart w:id="16" w:name="_Toc135728659"/>
      <w:bookmarkStart w:id="17" w:name="_Toc130809080"/>
      <w:bookmarkStart w:id="18" w:name="_Toc135728860"/>
      <w:bookmarkStart w:id="19" w:name="_Toc135727362"/>
      <w:r>
        <w:rPr>
          <w:rFonts w:hint="eastAsia" w:ascii="仿宋_GB2312" w:eastAsia="仿宋_GB2312"/>
          <w:sz w:val="32"/>
          <w:szCs w:val="32"/>
        </w:rPr>
        <w:t>。</w:t>
      </w:r>
    </w:p>
    <w:p>
      <w:pPr>
        <w:spacing w:before="156" w:beforeLines="50" w:line="580" w:lineRule="exact"/>
        <w:ind w:firstLine="640" w:firstLineChars="200"/>
        <w:rPr>
          <w:rStyle w:val="24"/>
        </w:rPr>
      </w:pPr>
      <w:r>
        <w:rPr>
          <w:rStyle w:val="24"/>
          <w:rFonts w:hint="eastAsia"/>
        </w:rPr>
        <w:t>第四条</w:t>
      </w:r>
      <w:bookmarkEnd w:id="14"/>
      <w:bookmarkEnd w:id="15"/>
      <w:bookmarkEnd w:id="16"/>
      <w:bookmarkEnd w:id="17"/>
      <w:bookmarkEnd w:id="18"/>
      <w:bookmarkEnd w:id="19"/>
      <w:r>
        <w:rPr>
          <w:rStyle w:val="24"/>
          <w:rFonts w:hint="eastAsia"/>
        </w:rPr>
        <w:t>【管理原则</w:t>
      </w:r>
      <w:r>
        <w:rPr>
          <w:rStyle w:val="24"/>
        </w:rPr>
        <w:t>和目标</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公厕管理应当遵循科学规划、合理布局、分类管理、方便卫生、公众参与的原则，并实现净化、美化、文化、人性化、生态化、智能化、资源化的管理目标。</w:t>
      </w:r>
    </w:p>
    <w:p>
      <w:pPr>
        <w:spacing w:before="156" w:beforeLines="50" w:line="580" w:lineRule="exact"/>
        <w:ind w:firstLine="640" w:firstLineChars="200"/>
        <w:rPr>
          <w:rStyle w:val="24"/>
        </w:rPr>
      </w:pPr>
      <w:bookmarkStart w:id="20" w:name="_Toc130311370"/>
      <w:bookmarkStart w:id="21" w:name="_Toc130809537"/>
      <w:bookmarkStart w:id="22" w:name="_Toc135728861"/>
      <w:bookmarkStart w:id="23" w:name="_Toc135728660"/>
      <w:bookmarkStart w:id="24" w:name="_Toc130809081"/>
      <w:bookmarkStart w:id="25" w:name="_Toc135727363"/>
      <w:r>
        <w:rPr>
          <w:rStyle w:val="24"/>
          <w:rFonts w:hint="eastAsia"/>
        </w:rPr>
        <w:t>第五条</w:t>
      </w:r>
      <w:bookmarkEnd w:id="20"/>
      <w:bookmarkEnd w:id="21"/>
      <w:bookmarkEnd w:id="22"/>
      <w:bookmarkEnd w:id="23"/>
      <w:bookmarkEnd w:id="24"/>
      <w:r>
        <w:rPr>
          <w:rStyle w:val="24"/>
          <w:rFonts w:hint="eastAsia"/>
        </w:rPr>
        <w:t>【部门</w:t>
      </w:r>
      <w:r>
        <w:rPr>
          <w:rStyle w:val="24"/>
        </w:rPr>
        <w:t>职责</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市</w:t>
      </w:r>
      <w:bookmarkEnd w:id="25"/>
      <w:r>
        <w:rPr>
          <w:rFonts w:hint="eastAsia" w:ascii="仿宋_GB2312" w:hAnsi="仿宋_GB2312" w:eastAsia="仿宋_GB2312" w:cs="仿宋_GB2312"/>
          <w:sz w:val="32"/>
          <w:szCs w:val="32"/>
        </w:rPr>
        <w:t>、</w:t>
      </w:r>
      <w:r>
        <w:rPr>
          <w:rFonts w:hint="eastAsia" w:ascii="仿宋_GB2312" w:eastAsia="仿宋_GB2312"/>
          <w:sz w:val="32"/>
          <w:szCs w:val="32"/>
        </w:rPr>
        <w:t>区人民政府应当加强对公厕管理工作的领导，协调解决公厕规划、建设、维护和管理中的重大问题，并对相关经费予以保障。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市城市管理行政主管部门负责全市公厕管理的统筹规划、协调指导、监督管理等工作，组织实施本办法。区城市管理行政主管部门具体负责环卫公厕的建设、维护、管理等工作。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林业园林行政主管部门负责公园、公共绿地内公厕的建设、维护、管理等工作。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农业农村行政主管部门负责农村地区公厕的建设、维护、管理等工作。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交通运输、文化广电旅游、卫生健康、体育、港务等行政主管部门按照职责分工做好公厕管理相关工作。</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镇人民政府、街道办事处按照职责分工做好辖区范围内环卫公厕、农村公厕的维护管理工作。</w:t>
      </w:r>
    </w:p>
    <w:p>
      <w:pPr>
        <w:spacing w:before="156" w:beforeLines="50" w:line="580" w:lineRule="exact"/>
        <w:ind w:firstLine="640" w:firstLineChars="200"/>
        <w:rPr>
          <w:rStyle w:val="24"/>
        </w:rPr>
      </w:pPr>
      <w:bookmarkStart w:id="26" w:name="_Toc135727364"/>
      <w:bookmarkStart w:id="27" w:name="_Toc135728661"/>
      <w:bookmarkStart w:id="28" w:name="_Toc135728862"/>
      <w:r>
        <w:rPr>
          <w:rStyle w:val="24"/>
          <w:rFonts w:hint="eastAsia"/>
        </w:rPr>
        <w:t>第六</w:t>
      </w:r>
      <w:r>
        <w:rPr>
          <w:rStyle w:val="24"/>
        </w:rPr>
        <w:t>条</w:t>
      </w:r>
      <w:bookmarkEnd w:id="26"/>
      <w:bookmarkEnd w:id="27"/>
      <w:bookmarkEnd w:id="28"/>
      <w:r>
        <w:rPr>
          <w:rStyle w:val="24"/>
          <w:rFonts w:hint="eastAsia"/>
        </w:rPr>
        <w:t>【鼓励</w:t>
      </w:r>
      <w:r>
        <w:rPr>
          <w:rStyle w:val="24"/>
        </w:rPr>
        <w:t>开放厕所</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鼓励全市临街的行政机关、企事业单位、社会团体和服务窗口等财政供养单位的一</w:t>
      </w:r>
      <w:r>
        <w:rPr>
          <w:rFonts w:ascii="仿宋_GB2312" w:eastAsia="仿宋_GB2312"/>
          <w:sz w:val="32"/>
          <w:szCs w:val="32"/>
        </w:rPr>
        <w:t>楼</w:t>
      </w:r>
      <w:r>
        <w:rPr>
          <w:rFonts w:hint="eastAsia" w:ascii="仿宋_GB2312" w:eastAsia="仿宋_GB2312"/>
          <w:sz w:val="32"/>
          <w:szCs w:val="32"/>
        </w:rPr>
        <w:t>内设厕所免费对外开放，</w:t>
      </w:r>
      <w:r>
        <w:rPr>
          <w:rFonts w:ascii="仿宋_GB2312" w:eastAsia="仿宋_GB2312"/>
          <w:sz w:val="32"/>
          <w:szCs w:val="32"/>
        </w:rPr>
        <w:t>并悬挂对外开放标志。</w:t>
      </w:r>
    </w:p>
    <w:p>
      <w:pPr>
        <w:spacing w:before="156" w:beforeLines="50" w:line="580" w:lineRule="exact"/>
        <w:ind w:firstLine="640" w:firstLineChars="200"/>
        <w:rPr>
          <w:rStyle w:val="24"/>
        </w:rPr>
      </w:pPr>
      <w:bookmarkStart w:id="29" w:name="_Toc130809548"/>
      <w:bookmarkStart w:id="30" w:name="_Toc135728662"/>
      <w:bookmarkStart w:id="31" w:name="_Toc126338424"/>
      <w:bookmarkStart w:id="32" w:name="_Toc135728863"/>
      <w:bookmarkStart w:id="33" w:name="_Toc130311375"/>
      <w:bookmarkStart w:id="34" w:name="_Toc135727365"/>
      <w:r>
        <w:rPr>
          <w:rStyle w:val="24"/>
          <w:rFonts w:hint="eastAsia"/>
        </w:rPr>
        <w:t>第七条</w:t>
      </w:r>
      <w:bookmarkEnd w:id="29"/>
      <w:bookmarkEnd w:id="30"/>
      <w:bookmarkEnd w:id="31"/>
      <w:bookmarkEnd w:id="32"/>
      <w:bookmarkEnd w:id="33"/>
      <w:bookmarkEnd w:id="34"/>
      <w:r>
        <w:rPr>
          <w:rStyle w:val="24"/>
          <w:rFonts w:hint="eastAsia"/>
        </w:rPr>
        <w:t>【鼓励</w:t>
      </w:r>
      <w:r>
        <w:rPr>
          <w:rStyle w:val="24"/>
        </w:rPr>
        <w:t>技术创新</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鼓励开展公厕自动智能、节能减排、低碳环保的新</w:t>
      </w:r>
      <w:r>
        <w:rPr>
          <w:rFonts w:ascii="仿宋_GB2312" w:eastAsia="仿宋_GB2312"/>
          <w:sz w:val="32"/>
          <w:szCs w:val="32"/>
        </w:rPr>
        <w:t>技术研究，</w:t>
      </w:r>
      <w:r>
        <w:rPr>
          <w:rFonts w:hint="eastAsia" w:ascii="仿宋_GB2312" w:eastAsia="仿宋_GB2312"/>
          <w:sz w:val="32"/>
          <w:szCs w:val="32"/>
        </w:rPr>
        <w:t>推广应用灭菌</w:t>
      </w:r>
      <w:r>
        <w:rPr>
          <w:rFonts w:ascii="仿宋_GB2312" w:eastAsia="仿宋_GB2312"/>
          <w:sz w:val="32"/>
          <w:szCs w:val="32"/>
        </w:rPr>
        <w:t>、</w:t>
      </w:r>
      <w:r>
        <w:rPr>
          <w:rFonts w:hint="eastAsia" w:ascii="仿宋_GB2312" w:eastAsia="仿宋_GB2312"/>
          <w:sz w:val="32"/>
          <w:szCs w:val="32"/>
        </w:rPr>
        <w:t>消毒、除臭等新产品。</w:t>
      </w:r>
    </w:p>
    <w:p>
      <w:pPr>
        <w:spacing w:before="156" w:beforeLines="50" w:line="580" w:lineRule="exact"/>
        <w:ind w:firstLine="640" w:firstLineChars="200"/>
        <w:rPr>
          <w:rStyle w:val="24"/>
        </w:rPr>
      </w:pPr>
      <w:bookmarkStart w:id="35" w:name="_Toc135728864"/>
      <w:bookmarkStart w:id="36" w:name="_Toc135728663"/>
      <w:r>
        <w:rPr>
          <w:rStyle w:val="24"/>
          <w:rFonts w:hint="eastAsia"/>
        </w:rPr>
        <w:t>第八条</w:t>
      </w:r>
      <w:bookmarkEnd w:id="35"/>
      <w:bookmarkEnd w:id="36"/>
      <w:r>
        <w:rPr>
          <w:rStyle w:val="24"/>
          <w:rFonts w:hint="eastAsia"/>
        </w:rPr>
        <w:t>【鼓励</w:t>
      </w:r>
      <w:r>
        <w:rPr>
          <w:rStyle w:val="24"/>
        </w:rPr>
        <w:t>设计和建设创新</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hAnsi="仿宋_GB2312" w:eastAsia="仿宋_GB2312" w:cs="仿宋_GB2312"/>
          <w:bCs/>
          <w:sz w:val="32"/>
          <w:szCs w:val="32"/>
        </w:rPr>
        <w:t>鼓励公厕</w:t>
      </w:r>
      <w:r>
        <w:rPr>
          <w:rFonts w:ascii="仿宋_GB2312" w:hAnsi="仿宋_GB2312" w:eastAsia="仿宋_GB2312" w:cs="仿宋_GB2312"/>
          <w:bCs/>
          <w:sz w:val="32"/>
          <w:szCs w:val="32"/>
        </w:rPr>
        <w:t>设计</w:t>
      </w:r>
      <w:r>
        <w:rPr>
          <w:rFonts w:hint="eastAsia" w:ascii="仿宋_GB2312" w:hAnsi="仿宋_GB2312" w:eastAsia="仿宋_GB2312" w:cs="仿宋_GB2312"/>
          <w:bCs/>
          <w:sz w:val="32"/>
          <w:szCs w:val="32"/>
        </w:rPr>
        <w:t>和</w:t>
      </w:r>
      <w:r>
        <w:rPr>
          <w:rFonts w:ascii="仿宋_GB2312" w:hAnsi="仿宋_GB2312" w:eastAsia="仿宋_GB2312" w:cs="仿宋_GB2312"/>
          <w:bCs/>
          <w:sz w:val="32"/>
          <w:szCs w:val="32"/>
        </w:rPr>
        <w:t>建设融入</w:t>
      </w:r>
      <w:r>
        <w:rPr>
          <w:rFonts w:hint="eastAsia" w:ascii="仿宋_GB2312" w:hAnsi="仿宋_GB2312" w:eastAsia="仿宋_GB2312" w:cs="仿宋_GB2312"/>
          <w:bCs/>
          <w:sz w:val="32"/>
          <w:szCs w:val="32"/>
        </w:rPr>
        <w:t>个性设计、艺术</w:t>
      </w:r>
      <w:r>
        <w:rPr>
          <w:rFonts w:ascii="仿宋_GB2312" w:hAnsi="仿宋_GB2312" w:eastAsia="仿宋_GB2312" w:cs="仿宋_GB2312"/>
          <w:bCs/>
          <w:sz w:val="32"/>
          <w:szCs w:val="32"/>
        </w:rPr>
        <w:t>创意</w:t>
      </w:r>
      <w:r>
        <w:rPr>
          <w:rFonts w:hint="eastAsia" w:ascii="仿宋_GB2312" w:hAnsi="仿宋_GB2312" w:eastAsia="仿宋_GB2312" w:cs="仿宋_GB2312"/>
          <w:bCs/>
          <w:sz w:val="32"/>
          <w:szCs w:val="32"/>
        </w:rPr>
        <w:t>等</w:t>
      </w:r>
      <w:r>
        <w:rPr>
          <w:rFonts w:ascii="仿宋_GB2312" w:hAnsi="仿宋_GB2312" w:eastAsia="仿宋_GB2312" w:cs="仿宋_GB2312"/>
          <w:bCs/>
          <w:sz w:val="32"/>
          <w:szCs w:val="32"/>
        </w:rPr>
        <w:t>创新</w:t>
      </w:r>
      <w:r>
        <w:rPr>
          <w:rFonts w:hint="eastAsia" w:ascii="仿宋_GB2312" w:hAnsi="仿宋_GB2312" w:eastAsia="仿宋_GB2312" w:cs="仿宋_GB2312"/>
          <w:bCs/>
          <w:sz w:val="32"/>
          <w:szCs w:val="32"/>
        </w:rPr>
        <w:t>理念，可在外观</w:t>
      </w:r>
      <w:r>
        <w:rPr>
          <w:rFonts w:ascii="仿宋_GB2312" w:hAnsi="仿宋_GB2312" w:eastAsia="仿宋_GB2312" w:cs="仿宋_GB2312"/>
          <w:bCs/>
          <w:sz w:val="32"/>
          <w:szCs w:val="32"/>
        </w:rPr>
        <w:t>造型</w:t>
      </w:r>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空间</w:t>
      </w:r>
      <w:r>
        <w:rPr>
          <w:rFonts w:hint="eastAsia" w:ascii="仿宋_GB2312" w:hAnsi="仿宋_GB2312" w:eastAsia="仿宋_GB2312" w:cs="仿宋_GB2312"/>
          <w:bCs/>
          <w:sz w:val="32"/>
          <w:szCs w:val="32"/>
        </w:rPr>
        <w:t>结构、</w:t>
      </w:r>
      <w:r>
        <w:rPr>
          <w:rFonts w:ascii="仿宋_GB2312" w:hAnsi="仿宋_GB2312" w:eastAsia="仿宋_GB2312" w:cs="仿宋_GB2312"/>
          <w:bCs/>
          <w:sz w:val="32"/>
          <w:szCs w:val="32"/>
        </w:rPr>
        <w:t>材质材料和</w:t>
      </w:r>
      <w:r>
        <w:rPr>
          <w:rFonts w:hint="eastAsia" w:ascii="仿宋_GB2312" w:hAnsi="仿宋_GB2312" w:eastAsia="仿宋_GB2312" w:cs="仿宋_GB2312"/>
          <w:bCs/>
          <w:sz w:val="32"/>
          <w:szCs w:val="32"/>
        </w:rPr>
        <w:t>建筑方法等突破</w:t>
      </w:r>
      <w:r>
        <w:rPr>
          <w:rFonts w:ascii="仿宋_GB2312" w:hAnsi="仿宋_GB2312" w:eastAsia="仿宋_GB2312" w:cs="仿宋_GB2312"/>
          <w:bCs/>
          <w:sz w:val="32"/>
          <w:szCs w:val="32"/>
        </w:rPr>
        <w:t>传统，</w:t>
      </w:r>
      <w:r>
        <w:rPr>
          <w:rFonts w:hint="eastAsia" w:ascii="仿宋_GB2312" w:hAnsi="仿宋_GB2312" w:eastAsia="仿宋_GB2312" w:cs="仿宋_GB2312"/>
          <w:bCs/>
          <w:sz w:val="32"/>
          <w:szCs w:val="32"/>
        </w:rPr>
        <w:t>体现岭南文化和地方特色，但不得违背公序良俗。</w:t>
      </w:r>
    </w:p>
    <w:p>
      <w:pPr>
        <w:spacing w:line="580" w:lineRule="exact"/>
        <w:ind w:firstLine="640" w:firstLineChars="200"/>
        <w:rPr>
          <w:rFonts w:ascii="仿宋_GB2312" w:eastAsia="仿宋_GB2312"/>
          <w:sz w:val="32"/>
          <w:szCs w:val="32"/>
        </w:rPr>
      </w:pPr>
    </w:p>
    <w:p>
      <w:pPr>
        <w:pStyle w:val="2"/>
      </w:pPr>
      <w:bookmarkStart w:id="37" w:name="_Toc135728865"/>
      <w:r>
        <w:rPr>
          <w:rFonts w:hint="eastAsia"/>
        </w:rPr>
        <w:t xml:space="preserve">第二章 </w:t>
      </w:r>
      <w:r>
        <w:t xml:space="preserve"> </w:t>
      </w:r>
      <w:r>
        <w:rPr>
          <w:rFonts w:hint="eastAsia"/>
        </w:rPr>
        <w:t>规划和建设</w:t>
      </w:r>
      <w:bookmarkEnd w:id="37"/>
    </w:p>
    <w:p>
      <w:pPr>
        <w:spacing w:before="156" w:beforeLines="50" w:line="580" w:lineRule="exact"/>
        <w:ind w:firstLine="640" w:firstLineChars="200"/>
        <w:rPr>
          <w:rStyle w:val="24"/>
          <w:rFonts w:ascii="仿宋_GB2312" w:eastAsia="仿宋_GB2312"/>
        </w:rPr>
      </w:pPr>
      <w:bookmarkStart w:id="38" w:name="_Toc135728866"/>
      <w:bookmarkStart w:id="39" w:name="_Toc130311377"/>
      <w:bookmarkStart w:id="40" w:name="_Toc135727367"/>
      <w:bookmarkStart w:id="41" w:name="_Toc126338426"/>
      <w:bookmarkStart w:id="42" w:name="_Toc130809541"/>
    </w:p>
    <w:p>
      <w:pPr>
        <w:spacing w:before="156" w:beforeLines="50" w:line="580" w:lineRule="exact"/>
        <w:ind w:firstLine="640" w:firstLineChars="200"/>
        <w:rPr>
          <w:rStyle w:val="24"/>
        </w:rPr>
      </w:pPr>
      <w:r>
        <w:rPr>
          <w:rStyle w:val="24"/>
          <w:rFonts w:hint="eastAsia"/>
        </w:rPr>
        <w:t>第九条</w:t>
      </w:r>
      <w:bookmarkEnd w:id="38"/>
      <w:bookmarkEnd w:id="39"/>
      <w:bookmarkEnd w:id="40"/>
      <w:bookmarkEnd w:id="41"/>
      <w:bookmarkEnd w:id="42"/>
      <w:r>
        <w:rPr>
          <w:rStyle w:val="24"/>
          <w:rFonts w:hint="eastAsia"/>
        </w:rPr>
        <w:t>【公厕</w:t>
      </w:r>
      <w:r>
        <w:rPr>
          <w:rStyle w:val="24"/>
        </w:rPr>
        <w:t>专项规划</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市城市管理行政主管部门负责组织编制本市环卫公厕专项规划，经市规划和自然资源行政主管部门审查并报市人民政府批准后纳入市国土空间规划统一</w:t>
      </w:r>
      <w:r>
        <w:rPr>
          <w:rFonts w:ascii="仿宋_GB2312" w:eastAsia="仿宋_GB2312"/>
          <w:sz w:val="32"/>
          <w:szCs w:val="32"/>
        </w:rPr>
        <w:t>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有关部门编制本行业专项规划时，应当综合考虑公厕的实际需求，并将公厕建设目标和指标纳入专项规划。</w:t>
      </w:r>
    </w:p>
    <w:p>
      <w:pPr>
        <w:spacing w:before="156" w:beforeLines="50" w:line="580" w:lineRule="exact"/>
        <w:ind w:firstLine="640" w:firstLineChars="200"/>
        <w:rPr>
          <w:rStyle w:val="24"/>
        </w:rPr>
      </w:pPr>
      <w:bookmarkStart w:id="43" w:name="_Toc135728867"/>
      <w:bookmarkStart w:id="44" w:name="_Toc130809542"/>
      <w:bookmarkStart w:id="45" w:name="_Toc126338427"/>
      <w:bookmarkStart w:id="46" w:name="_Toc130311378"/>
      <w:bookmarkStart w:id="47" w:name="_Toc135727368"/>
      <w:r>
        <w:rPr>
          <w:rStyle w:val="24"/>
          <w:rFonts w:hint="eastAsia"/>
        </w:rPr>
        <w:t>第十条</w:t>
      </w:r>
      <w:bookmarkEnd w:id="43"/>
      <w:bookmarkEnd w:id="44"/>
      <w:bookmarkEnd w:id="45"/>
      <w:bookmarkEnd w:id="46"/>
      <w:bookmarkEnd w:id="47"/>
      <w:r>
        <w:rPr>
          <w:rStyle w:val="24"/>
          <w:rFonts w:hint="eastAsia"/>
        </w:rPr>
        <w:t>【公厕</w:t>
      </w:r>
      <w:r>
        <w:rPr>
          <w:rStyle w:val="24"/>
        </w:rPr>
        <w:t>规划设置要求</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下列区域</w:t>
      </w:r>
      <w:r>
        <w:rPr>
          <w:rFonts w:ascii="仿宋_GB2312" w:eastAsia="仿宋_GB2312"/>
          <w:sz w:val="32"/>
          <w:szCs w:val="32"/>
        </w:rPr>
        <w:t>和</w:t>
      </w:r>
      <w:r>
        <w:rPr>
          <w:rFonts w:hint="eastAsia" w:ascii="仿宋_GB2312" w:eastAsia="仿宋_GB2312"/>
          <w:sz w:val="32"/>
          <w:szCs w:val="32"/>
        </w:rPr>
        <w:t>场所编制</w:t>
      </w:r>
      <w:r>
        <w:rPr>
          <w:rFonts w:ascii="仿宋_GB2312" w:eastAsia="仿宋_GB2312"/>
          <w:sz w:val="32"/>
          <w:szCs w:val="32"/>
        </w:rPr>
        <w:t>规划</w:t>
      </w:r>
      <w:r>
        <w:rPr>
          <w:rFonts w:hint="eastAsia" w:ascii="仿宋_GB2312" w:eastAsia="仿宋_GB2312"/>
          <w:sz w:val="32"/>
          <w:szCs w:val="32"/>
        </w:rPr>
        <w:t>时</w:t>
      </w:r>
      <w:r>
        <w:rPr>
          <w:rFonts w:ascii="仿宋_GB2312" w:eastAsia="仿宋_GB2312"/>
          <w:sz w:val="32"/>
          <w:szCs w:val="32"/>
        </w:rPr>
        <w:t>，</w:t>
      </w:r>
      <w:r>
        <w:rPr>
          <w:rFonts w:hint="eastAsia" w:ascii="仿宋_GB2312" w:eastAsia="仿宋_GB2312"/>
          <w:sz w:val="32"/>
          <w:szCs w:val="32"/>
        </w:rPr>
        <w:t>应当按照国家</w:t>
      </w:r>
      <w:r>
        <w:rPr>
          <w:rFonts w:ascii="仿宋_GB2312" w:eastAsia="仿宋_GB2312"/>
          <w:sz w:val="32"/>
          <w:szCs w:val="32"/>
        </w:rPr>
        <w:t>、</w:t>
      </w:r>
      <w:r>
        <w:rPr>
          <w:rFonts w:hint="eastAsia" w:ascii="仿宋_GB2312" w:eastAsia="仿宋_GB2312"/>
          <w:sz w:val="32"/>
          <w:szCs w:val="32"/>
        </w:rPr>
        <w:t>行业、</w:t>
      </w:r>
      <w:r>
        <w:rPr>
          <w:rFonts w:ascii="仿宋_GB2312" w:eastAsia="仿宋_GB2312"/>
          <w:sz w:val="32"/>
          <w:szCs w:val="32"/>
        </w:rPr>
        <w:t>地方</w:t>
      </w:r>
      <w:r>
        <w:rPr>
          <w:rFonts w:hint="eastAsia" w:ascii="仿宋_GB2312" w:eastAsia="仿宋_GB2312"/>
          <w:sz w:val="32"/>
          <w:szCs w:val="32"/>
        </w:rPr>
        <w:t>相关标准和规定</w:t>
      </w:r>
      <w:r>
        <w:rPr>
          <w:rFonts w:ascii="仿宋_GB2312" w:eastAsia="仿宋_GB2312"/>
          <w:sz w:val="32"/>
          <w:szCs w:val="32"/>
        </w:rPr>
        <w:t>，</w:t>
      </w:r>
      <w:r>
        <w:rPr>
          <w:rFonts w:hint="eastAsia" w:ascii="仿宋_GB2312" w:eastAsia="仿宋_GB2312"/>
          <w:sz w:val="32"/>
          <w:szCs w:val="32"/>
        </w:rPr>
        <w:t>在</w:t>
      </w:r>
      <w:r>
        <w:rPr>
          <w:rFonts w:ascii="仿宋_GB2312" w:eastAsia="仿宋_GB2312"/>
          <w:sz w:val="32"/>
          <w:szCs w:val="32"/>
        </w:rPr>
        <w:t>符合</w:t>
      </w:r>
      <w:r>
        <w:rPr>
          <w:rFonts w:hint="eastAsia" w:ascii="仿宋_GB2312" w:eastAsia="仿宋_GB2312"/>
          <w:sz w:val="32"/>
          <w:szCs w:val="32"/>
        </w:rPr>
        <w:t>条件</w:t>
      </w:r>
      <w:r>
        <w:rPr>
          <w:rFonts w:ascii="仿宋_GB2312" w:eastAsia="仿宋_GB2312"/>
          <w:sz w:val="32"/>
          <w:szCs w:val="32"/>
        </w:rPr>
        <w:t>的</w:t>
      </w:r>
      <w:r>
        <w:rPr>
          <w:rFonts w:hint="eastAsia" w:ascii="仿宋_GB2312" w:eastAsia="仿宋_GB2312"/>
          <w:sz w:val="32"/>
          <w:szCs w:val="32"/>
        </w:rPr>
        <w:t>点位设置公厕：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（一）主要交通干道两侧；</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（二）公园、公共绿地、公共广场、商业大街、客运站场、地铁车站、火车站、高速公路服务区、客运码头、机场、农贸市场、集贸市场、专业市场、体育场馆、公共文化场所、医疗机构、旅游景区等公共场所；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（三）工业园区、商贸中心、居住小区等。</w:t>
      </w:r>
    </w:p>
    <w:p>
      <w:pPr>
        <w:spacing w:before="156" w:beforeLines="50" w:line="580" w:lineRule="exact"/>
        <w:ind w:firstLine="640" w:firstLineChars="200"/>
        <w:rPr>
          <w:rStyle w:val="24"/>
          <w:rFonts w:ascii="黑体" w:hAnsi="黑体"/>
        </w:rPr>
      </w:pPr>
      <w:bookmarkStart w:id="48" w:name="_Toc135727369"/>
      <w:bookmarkStart w:id="49" w:name="_Toc130809543"/>
      <w:bookmarkStart w:id="50" w:name="_Toc130311379"/>
      <w:bookmarkStart w:id="51" w:name="_Toc135728868"/>
      <w:r>
        <w:rPr>
          <w:rStyle w:val="24"/>
          <w:rFonts w:hint="eastAsia" w:ascii="黑体" w:hAnsi="黑体"/>
        </w:rPr>
        <w:t>第十一条</w:t>
      </w:r>
      <w:bookmarkEnd w:id="48"/>
      <w:bookmarkEnd w:id="49"/>
      <w:bookmarkEnd w:id="50"/>
      <w:bookmarkEnd w:id="51"/>
      <w:r>
        <w:rPr>
          <w:rStyle w:val="24"/>
          <w:rFonts w:hint="eastAsia" w:ascii="黑体" w:hAnsi="黑体"/>
        </w:rPr>
        <w:t>【</w:t>
      </w:r>
      <w:r>
        <w:rPr>
          <w:rStyle w:val="24"/>
          <w:rFonts w:ascii="黑体" w:hAnsi="黑体"/>
        </w:rPr>
        <w:t>公建配套</w:t>
      </w:r>
      <w:r>
        <w:rPr>
          <w:rStyle w:val="24"/>
          <w:rFonts w:hint="eastAsia" w:ascii="黑体" w:hAnsi="黑体"/>
        </w:rPr>
        <w:t>公厕】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公建配套的公厕，应当符合</w:t>
      </w:r>
      <w:r>
        <w:rPr>
          <w:rFonts w:ascii="仿宋_GB2312" w:eastAsia="仿宋_GB2312"/>
          <w:sz w:val="32"/>
          <w:szCs w:val="32"/>
        </w:rPr>
        <w:t>下列要求：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（一）规划和自然资源行政</w:t>
      </w:r>
      <w:r>
        <w:rPr>
          <w:rFonts w:ascii="仿宋_GB2312" w:eastAsia="仿宋_GB2312"/>
          <w:sz w:val="32"/>
          <w:szCs w:val="32"/>
        </w:rPr>
        <w:t>主管</w:t>
      </w:r>
      <w:r>
        <w:rPr>
          <w:rFonts w:hint="eastAsia" w:ascii="仿宋_GB2312" w:eastAsia="仿宋_GB2312"/>
          <w:sz w:val="32"/>
          <w:szCs w:val="32"/>
        </w:rPr>
        <w:t>部门应当将公厕设施的建筑面积、规划设置要求纳入规划条件；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（二）城市管理行政主管部门应当对公厕规划建设方案提出意见；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（三）建设单位应当按照规划条件和设计方案的要求配套建设公厕，与主体工程同步设计、同步施工、同步验收、同步投入使用，所需资金纳入建设项目总投资。</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住房城乡建设行政</w:t>
      </w:r>
      <w:r>
        <w:rPr>
          <w:rFonts w:ascii="仿宋_GB2312" w:eastAsia="仿宋_GB2312"/>
          <w:sz w:val="32"/>
          <w:szCs w:val="32"/>
        </w:rPr>
        <w:t>主管</w:t>
      </w:r>
      <w:r>
        <w:rPr>
          <w:rFonts w:hint="eastAsia" w:ascii="仿宋_GB2312" w:eastAsia="仿宋_GB2312"/>
          <w:sz w:val="32"/>
          <w:szCs w:val="32"/>
        </w:rPr>
        <w:t>部门组织开展建设工程项目竣工验收时，应当通知城市管理行政主管部门参加公建配套公厕的竣工验收，验收不合格的，不得交付使用。</w:t>
      </w:r>
    </w:p>
    <w:p>
      <w:pPr>
        <w:spacing w:before="156" w:beforeLines="50" w:line="580" w:lineRule="exact"/>
        <w:ind w:firstLine="640" w:firstLineChars="200"/>
        <w:rPr>
          <w:rStyle w:val="24"/>
          <w:rFonts w:ascii="黑体" w:hAnsi="黑体"/>
        </w:rPr>
      </w:pPr>
      <w:bookmarkStart w:id="52" w:name="_Toc130809545"/>
      <w:bookmarkStart w:id="53" w:name="_Toc130311381"/>
      <w:bookmarkStart w:id="54" w:name="_Toc126338428"/>
      <w:bookmarkStart w:id="55" w:name="_Toc135727370"/>
      <w:bookmarkStart w:id="56" w:name="_Toc135728869"/>
      <w:r>
        <w:rPr>
          <w:rStyle w:val="24"/>
          <w:rFonts w:hint="eastAsia" w:ascii="黑体" w:hAnsi="黑体"/>
        </w:rPr>
        <w:t>第十二条</w:t>
      </w:r>
      <w:bookmarkEnd w:id="52"/>
      <w:bookmarkEnd w:id="53"/>
      <w:bookmarkEnd w:id="54"/>
      <w:bookmarkEnd w:id="55"/>
      <w:bookmarkEnd w:id="56"/>
      <w:r>
        <w:rPr>
          <w:rStyle w:val="24"/>
          <w:rFonts w:hint="eastAsia" w:ascii="黑体" w:hAnsi="黑体"/>
        </w:rPr>
        <w:t>【公厕</w:t>
      </w:r>
      <w:r>
        <w:rPr>
          <w:rStyle w:val="24"/>
          <w:rFonts w:ascii="黑体" w:hAnsi="黑体"/>
        </w:rPr>
        <w:t>设计和建设</w:t>
      </w:r>
      <w:r>
        <w:rPr>
          <w:rStyle w:val="24"/>
          <w:rFonts w:hint="eastAsia" w:ascii="黑体" w:hAnsi="黑体"/>
        </w:rPr>
        <w:t>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公厕的设计和</w:t>
      </w:r>
      <w:r>
        <w:rPr>
          <w:rFonts w:ascii="仿宋_GB2312" w:eastAsia="仿宋_GB2312"/>
          <w:sz w:val="32"/>
          <w:szCs w:val="32"/>
        </w:rPr>
        <w:t>建设</w:t>
      </w:r>
      <w:r>
        <w:rPr>
          <w:rFonts w:hint="eastAsia" w:ascii="仿宋_GB2312" w:eastAsia="仿宋_GB2312"/>
          <w:sz w:val="32"/>
          <w:szCs w:val="32"/>
        </w:rPr>
        <w:t>应当遵行国家、行业、地方有关技术标准的要求，并与周边建筑风貌、生态环境、人文环境等相协调。本市制定的公厕设计</w:t>
      </w:r>
      <w:r>
        <w:rPr>
          <w:rFonts w:ascii="仿宋_GB2312" w:eastAsia="仿宋_GB2312"/>
          <w:sz w:val="32"/>
          <w:szCs w:val="32"/>
        </w:rPr>
        <w:t>和</w:t>
      </w:r>
      <w:r>
        <w:rPr>
          <w:rFonts w:hint="eastAsia" w:ascii="仿宋_GB2312" w:eastAsia="仿宋_GB2312"/>
          <w:sz w:val="32"/>
          <w:szCs w:val="32"/>
        </w:rPr>
        <w:t>建设标准严于国家、行业标准的，适用本市标准。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公厕设计</w:t>
      </w:r>
      <w:r>
        <w:rPr>
          <w:rFonts w:ascii="仿宋_GB2312" w:eastAsia="仿宋_GB2312"/>
          <w:sz w:val="32"/>
          <w:szCs w:val="32"/>
        </w:rPr>
        <w:t>应当合理设置</w:t>
      </w:r>
      <w:r>
        <w:rPr>
          <w:rFonts w:hint="eastAsia" w:ascii="仿宋_GB2312" w:eastAsia="仿宋_GB2312"/>
          <w:sz w:val="32"/>
          <w:szCs w:val="32"/>
        </w:rPr>
        <w:t>男女厕位比例，提高女性厕位数量。商业繁华地段、重要交通客运设施、大型体育场馆、重点旅游景区、重点公园等人流量较大场所的</w:t>
      </w:r>
      <w:r>
        <w:rPr>
          <w:rFonts w:ascii="仿宋_GB2312" w:eastAsia="仿宋_GB2312"/>
          <w:sz w:val="32"/>
          <w:szCs w:val="32"/>
        </w:rPr>
        <w:t>公厕</w:t>
      </w:r>
      <w:r>
        <w:rPr>
          <w:rFonts w:hint="eastAsia" w:ascii="仿宋_GB2312" w:eastAsia="仿宋_GB2312"/>
          <w:sz w:val="32"/>
          <w:szCs w:val="32"/>
        </w:rPr>
        <w:t>，女性厕位和男性厕位的比例应当不小于二比一，其他人流量</w:t>
      </w:r>
      <w:r>
        <w:rPr>
          <w:rFonts w:ascii="仿宋_GB2312" w:eastAsia="仿宋_GB2312"/>
          <w:sz w:val="32"/>
          <w:szCs w:val="32"/>
        </w:rPr>
        <w:t>一般</w:t>
      </w:r>
      <w:r>
        <w:rPr>
          <w:rFonts w:hint="eastAsia" w:ascii="仿宋_GB2312" w:eastAsia="仿宋_GB2312"/>
          <w:sz w:val="32"/>
          <w:szCs w:val="32"/>
        </w:rPr>
        <w:t>场所的公厕，女性厕位和男性厕位的比例应当不小于三比二，男小便位按半个厕位计算。</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设计应当注重人性化，按照规定设置轮椅坡道、扶手抓杆、应急求助等无障碍设施设备；设施建设以及设备配置应当考虑适老化、适幼化的需求；建筑面积一百平方米以上的环卫公厕、公园公厕和有条件的农村公厕、社会公厕，应当建设第三卫生间，鼓励有条件的公厕增设母婴卫生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公厕建设应当使用节水型卫生器具，配置便器、洗手台（盆）和照明、通风、供水等基础设施设备。有条件的可以配置消毒、除臭等设备。</w:t>
      </w:r>
    </w:p>
    <w:p>
      <w:pPr>
        <w:spacing w:before="156" w:beforeLines="50" w:line="580" w:lineRule="exact"/>
        <w:ind w:firstLine="640" w:firstLineChars="200"/>
        <w:rPr>
          <w:rStyle w:val="24"/>
        </w:rPr>
      </w:pPr>
      <w:bookmarkStart w:id="57" w:name="_Toc126338430"/>
      <w:bookmarkStart w:id="58" w:name="_Toc135727371"/>
      <w:bookmarkStart w:id="59" w:name="_Toc130809547"/>
      <w:bookmarkStart w:id="60" w:name="_Toc135728870"/>
      <w:bookmarkStart w:id="61" w:name="_Toc130311383"/>
      <w:r>
        <w:rPr>
          <w:rStyle w:val="24"/>
          <w:rFonts w:hint="eastAsia"/>
        </w:rPr>
        <w:t>第十三条</w:t>
      </w:r>
      <w:bookmarkEnd w:id="57"/>
      <w:bookmarkEnd w:id="58"/>
      <w:bookmarkEnd w:id="59"/>
      <w:bookmarkEnd w:id="60"/>
      <w:bookmarkEnd w:id="61"/>
      <w:r>
        <w:rPr>
          <w:rStyle w:val="24"/>
          <w:rFonts w:hint="eastAsia"/>
        </w:rPr>
        <w:t>【粪污</w:t>
      </w:r>
      <w:r>
        <w:rPr>
          <w:rStyle w:val="24"/>
        </w:rPr>
        <w:t>处置</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独立式公厕应当修建化粪池并接入市政污水管网，粪渣应当定期清掏并进行无害化处理。禁止随意随地排放粪污。</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在人口规模较小、居住相对分散、未铺设污水管网的农村地区，积极推动农村公厕粪污就地、就近资源化利用。</w:t>
      </w:r>
    </w:p>
    <w:p>
      <w:pPr>
        <w:spacing w:line="580" w:lineRule="exact"/>
        <w:ind w:firstLine="640" w:firstLineChars="200"/>
        <w:rPr>
          <w:rFonts w:ascii="仿宋_GB2312" w:eastAsia="仿宋_GB2312"/>
          <w:sz w:val="32"/>
          <w:szCs w:val="32"/>
        </w:rPr>
      </w:pPr>
    </w:p>
    <w:p>
      <w:pPr>
        <w:pStyle w:val="2"/>
        <w:spacing w:before="156" w:beforeLines="50" w:line="580" w:lineRule="exact"/>
        <w:ind w:firstLine="640" w:firstLineChars="200"/>
        <w:rPr>
          <w:rStyle w:val="24"/>
          <w:rFonts w:ascii="仿宋_GB2312" w:eastAsia="仿宋_GB2312"/>
          <w:bCs w:val="0"/>
        </w:rPr>
      </w:pPr>
      <w:bookmarkStart w:id="62" w:name="_Toc135728871"/>
      <w:r>
        <w:rPr>
          <w:rFonts w:hint="eastAsia"/>
          <w:bCs w:val="0"/>
        </w:rPr>
        <w:t xml:space="preserve">第三章 </w:t>
      </w:r>
      <w:r>
        <w:rPr>
          <w:bCs w:val="0"/>
        </w:rPr>
        <w:t xml:space="preserve"> </w:t>
      </w:r>
      <w:r>
        <w:rPr>
          <w:rFonts w:hint="eastAsia"/>
          <w:bCs w:val="0"/>
        </w:rPr>
        <w:t>使用和维护</w:t>
      </w:r>
      <w:bookmarkEnd w:id="62"/>
      <w:bookmarkStart w:id="63" w:name="_Toc126338434"/>
    </w:p>
    <w:p>
      <w:pPr>
        <w:spacing w:before="156" w:beforeLines="50" w:line="580" w:lineRule="exact"/>
        <w:ind w:firstLine="640" w:firstLineChars="200"/>
        <w:rPr>
          <w:rStyle w:val="24"/>
          <w:rFonts w:ascii="仿宋_GB2312" w:eastAsia="仿宋_GB2312"/>
        </w:rPr>
      </w:pPr>
      <w:bookmarkStart w:id="64" w:name="_Toc135727373"/>
      <w:bookmarkStart w:id="65" w:name="_Toc130311385"/>
      <w:bookmarkStart w:id="66" w:name="_Toc130809550"/>
      <w:bookmarkStart w:id="67" w:name="_Toc135728671"/>
      <w:bookmarkStart w:id="68" w:name="_Toc135728872"/>
    </w:p>
    <w:p>
      <w:pPr>
        <w:spacing w:before="156" w:beforeLines="50" w:line="580" w:lineRule="exact"/>
        <w:ind w:firstLine="640" w:firstLineChars="200"/>
        <w:rPr>
          <w:rStyle w:val="24"/>
        </w:rPr>
      </w:pPr>
      <w:r>
        <w:rPr>
          <w:rStyle w:val="24"/>
          <w:rFonts w:hint="eastAsia"/>
        </w:rPr>
        <w:t>第十四条【公厕维护管理责任人】</w:t>
      </w:r>
    </w:p>
    <w:p>
      <w:pPr>
        <w:spacing w:before="156" w:beforeLines="50" w:line="580" w:lineRule="exact"/>
        <w:ind w:firstLine="640" w:firstLineChars="200"/>
        <w:rPr>
          <w:rStyle w:val="24"/>
          <w:rFonts w:ascii="仿宋_GB2312" w:eastAsia="仿宋_GB2312"/>
        </w:rPr>
      </w:pPr>
      <w:r>
        <w:rPr>
          <w:rStyle w:val="24"/>
          <w:rFonts w:hint="eastAsia" w:ascii="仿宋_GB2312" w:eastAsia="仿宋_GB2312"/>
        </w:rPr>
        <w:t>本市实行公厕维护管理责任人制度，维护管理责任人按照以下规定确定：</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（一）区城市管理行政主管部门负责的环卫公厕，由其直属单位作为维护管理责任人；镇人民政府、街道办事处负责的环卫公厕，由其所属的环卫站（所）作为维护管理责任人；</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（二）市、区林业园林行政主管部门负责的公园公厕，由公园管理机构或者其委托的第三方服务机构作为维护管理责任人；</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（三）镇人民政府负责的农村公厕，由其委托的第三方服务机构作为维护管理责任人；村民委员会负责的农村公厕，由村民委员会或者其委托的第三方服务机构作为维护管理责任人；</w:t>
      </w:r>
    </w:p>
    <w:p>
      <w:pPr>
        <w:spacing w:before="156" w:beforeLines="50" w:line="580" w:lineRule="exact"/>
        <w:ind w:firstLine="640" w:firstLineChars="200"/>
        <w:rPr>
          <w:rStyle w:val="24"/>
          <w:rFonts w:ascii="仿宋_GB2312" w:hAnsi="等线" w:eastAsia="仿宋_GB2312" w:cs="Times New Roman"/>
          <w:bCs w:val="0"/>
        </w:rPr>
      </w:pPr>
      <w:r>
        <w:rPr>
          <w:rFonts w:hint="eastAsia" w:ascii="仿宋_GB2312" w:eastAsia="仿宋_GB2312"/>
          <w:sz w:val="32"/>
          <w:szCs w:val="32"/>
        </w:rPr>
        <w:t>（四）社会公厕由经营管理单位作为维护管理责任人；没有经营管理单位的，由产权人负责。</w:t>
      </w:r>
    </w:p>
    <w:p>
      <w:pPr>
        <w:spacing w:before="156" w:beforeLines="50" w:line="580" w:lineRule="exact"/>
        <w:ind w:firstLine="640" w:firstLineChars="200"/>
        <w:rPr>
          <w:rStyle w:val="24"/>
        </w:rPr>
      </w:pPr>
      <w:r>
        <w:rPr>
          <w:rStyle w:val="24"/>
          <w:rFonts w:hint="eastAsia"/>
        </w:rPr>
        <w:t>第十五条</w:t>
      </w:r>
      <w:bookmarkEnd w:id="63"/>
      <w:bookmarkEnd w:id="64"/>
      <w:bookmarkEnd w:id="65"/>
      <w:bookmarkEnd w:id="66"/>
      <w:bookmarkEnd w:id="67"/>
      <w:bookmarkEnd w:id="68"/>
      <w:r>
        <w:rPr>
          <w:rStyle w:val="24"/>
          <w:rFonts w:hint="eastAsia"/>
        </w:rPr>
        <w:t>【公厕</w:t>
      </w:r>
      <w:r>
        <w:rPr>
          <w:rStyle w:val="24"/>
        </w:rPr>
        <w:t>维护</w:t>
      </w:r>
      <w:r>
        <w:rPr>
          <w:rStyle w:val="24"/>
          <w:rFonts w:hint="eastAsia"/>
        </w:rPr>
        <w:t>管理</w:t>
      </w:r>
      <w:r>
        <w:rPr>
          <w:rStyle w:val="24"/>
        </w:rPr>
        <w:t>原则</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公厕维护管理应当遵循干净整洁、功能完善、节约环保、秩序良好、安全舒适的原则。</w:t>
      </w:r>
    </w:p>
    <w:p>
      <w:pPr>
        <w:spacing w:before="156" w:beforeLines="50" w:line="580" w:lineRule="exact"/>
        <w:ind w:firstLine="640" w:firstLineChars="200"/>
        <w:rPr>
          <w:rStyle w:val="24"/>
          <w:rFonts w:ascii="黑体" w:hAnsi="黑体"/>
        </w:rPr>
      </w:pPr>
      <w:bookmarkStart w:id="69" w:name="_Toc126338435"/>
      <w:bookmarkStart w:id="70" w:name="_Toc130311386"/>
      <w:bookmarkStart w:id="71" w:name="_Toc130809551"/>
      <w:bookmarkStart w:id="72" w:name="_Toc135728873"/>
      <w:bookmarkStart w:id="73" w:name="_Toc135728672"/>
      <w:bookmarkStart w:id="74" w:name="_Toc135727374"/>
      <w:r>
        <w:rPr>
          <w:rStyle w:val="24"/>
          <w:rFonts w:hint="eastAsia" w:ascii="黑体" w:hAnsi="黑体"/>
        </w:rPr>
        <w:t>第十</w:t>
      </w:r>
      <w:r>
        <w:rPr>
          <w:rStyle w:val="24"/>
          <w:rFonts w:hint="eastAsia"/>
        </w:rPr>
        <w:t>六</w:t>
      </w:r>
      <w:r>
        <w:rPr>
          <w:rStyle w:val="24"/>
          <w:rFonts w:hint="eastAsia" w:ascii="黑体" w:hAnsi="黑体"/>
        </w:rPr>
        <w:t>条</w:t>
      </w:r>
      <w:bookmarkEnd w:id="69"/>
      <w:bookmarkEnd w:id="70"/>
      <w:bookmarkEnd w:id="71"/>
      <w:bookmarkEnd w:id="72"/>
      <w:bookmarkEnd w:id="73"/>
      <w:bookmarkEnd w:id="74"/>
      <w:r>
        <w:rPr>
          <w:rStyle w:val="24"/>
          <w:rFonts w:hint="eastAsia" w:ascii="黑体" w:hAnsi="黑体"/>
        </w:rPr>
        <w:t>【公厕</w:t>
      </w:r>
      <w:r>
        <w:rPr>
          <w:rStyle w:val="24"/>
          <w:rFonts w:ascii="黑体" w:hAnsi="黑体"/>
        </w:rPr>
        <w:t>免费开放</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公厕应当免费对公众开放，禁止以任何形式和理由收费。</w:t>
      </w:r>
    </w:p>
    <w:p>
      <w:pPr>
        <w:spacing w:before="156" w:beforeLines="50" w:line="580" w:lineRule="exact"/>
        <w:ind w:firstLine="640" w:firstLineChars="200"/>
        <w:rPr>
          <w:rStyle w:val="24"/>
          <w:rFonts w:ascii="黑体" w:hAnsi="黑体"/>
        </w:rPr>
      </w:pPr>
      <w:bookmarkStart w:id="75" w:name="_Toc135728673"/>
      <w:bookmarkStart w:id="76" w:name="_Toc130311387"/>
      <w:bookmarkStart w:id="77" w:name="_Toc130809552"/>
      <w:bookmarkStart w:id="78" w:name="_Toc135727375"/>
      <w:bookmarkStart w:id="79" w:name="_Toc135728874"/>
      <w:bookmarkStart w:id="80" w:name="_Toc126338436"/>
      <w:r>
        <w:rPr>
          <w:rStyle w:val="24"/>
          <w:rFonts w:hint="eastAsia" w:ascii="黑体" w:hAnsi="黑体"/>
        </w:rPr>
        <w:t>第十七条</w:t>
      </w:r>
      <w:bookmarkEnd w:id="75"/>
      <w:bookmarkEnd w:id="76"/>
      <w:bookmarkEnd w:id="77"/>
      <w:bookmarkEnd w:id="78"/>
      <w:bookmarkEnd w:id="79"/>
      <w:bookmarkEnd w:id="80"/>
      <w:r>
        <w:rPr>
          <w:rStyle w:val="24"/>
          <w:rFonts w:hint="eastAsia" w:ascii="黑体" w:hAnsi="黑体"/>
        </w:rPr>
        <w:t>【公厕</w:t>
      </w:r>
      <w:r>
        <w:rPr>
          <w:rStyle w:val="24"/>
          <w:rFonts w:ascii="黑体" w:hAnsi="黑体"/>
        </w:rPr>
        <w:t>保洁方式和时间</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环卫公厕、公园公厕应当实行专人保洁，并按照以下规定进行管理：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（一）人流量较大的，开放时间</w:t>
      </w:r>
      <w:r>
        <w:rPr>
          <w:rFonts w:ascii="仿宋_GB2312" w:eastAsia="仿宋_GB2312"/>
          <w:sz w:val="32"/>
          <w:szCs w:val="32"/>
        </w:rPr>
        <w:t>24小时，保洁时间不小于16小时；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（二）人流量一般的，开放时间不小于</w:t>
      </w:r>
      <w:r>
        <w:rPr>
          <w:rFonts w:ascii="仿宋_GB2312" w:eastAsia="仿宋_GB2312"/>
          <w:sz w:val="32"/>
          <w:szCs w:val="32"/>
        </w:rPr>
        <w:t>16小时，保洁时间不小于12小时</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农村公厕鼓励实行专业队伍巡回保洁，开放时间不小于</w:t>
      </w:r>
      <w:r>
        <w:rPr>
          <w:rFonts w:ascii="仿宋_GB2312" w:eastAsia="仿宋_GB2312"/>
          <w:sz w:val="32"/>
          <w:szCs w:val="32"/>
        </w:rPr>
        <w:t>12小时，保洁时间不小于8小时。</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社会</w:t>
      </w:r>
      <w:r>
        <w:rPr>
          <w:rFonts w:ascii="仿宋_GB2312" w:eastAsia="仿宋_GB2312"/>
          <w:sz w:val="32"/>
          <w:szCs w:val="32"/>
        </w:rPr>
        <w:t>公厕鼓励实行专人保洁，开放、保洁时间参照</w:t>
      </w:r>
      <w:r>
        <w:rPr>
          <w:rFonts w:hint="eastAsia" w:ascii="仿宋_GB2312" w:eastAsia="仿宋_GB2312"/>
          <w:sz w:val="32"/>
          <w:szCs w:val="32"/>
        </w:rPr>
        <w:t>本条第一款</w:t>
      </w:r>
      <w:r>
        <w:rPr>
          <w:rFonts w:ascii="仿宋_GB2312" w:eastAsia="仿宋_GB2312"/>
          <w:sz w:val="32"/>
          <w:szCs w:val="32"/>
        </w:rPr>
        <w:t>执行</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有固定运营时间的场所，其公厕的开放、保洁时间应当与该场所的运营时间同步。</w:t>
      </w:r>
    </w:p>
    <w:p>
      <w:pPr>
        <w:spacing w:before="156" w:beforeLines="50" w:line="580" w:lineRule="exact"/>
        <w:ind w:firstLine="640" w:firstLineChars="200"/>
        <w:rPr>
          <w:rStyle w:val="24"/>
        </w:rPr>
      </w:pPr>
      <w:bookmarkStart w:id="81" w:name="_Toc135728674"/>
      <w:bookmarkStart w:id="82" w:name="_Toc130809553"/>
      <w:bookmarkStart w:id="83" w:name="_Toc130311388"/>
      <w:bookmarkStart w:id="84" w:name="_Toc126338438"/>
      <w:bookmarkStart w:id="85" w:name="_Toc135727376"/>
      <w:bookmarkStart w:id="86" w:name="_Toc135728875"/>
      <w:r>
        <w:rPr>
          <w:rStyle w:val="24"/>
          <w:rFonts w:hint="eastAsia"/>
        </w:rPr>
        <w:t>第十八条</w:t>
      </w:r>
      <w:bookmarkEnd w:id="81"/>
      <w:bookmarkEnd w:id="82"/>
      <w:bookmarkEnd w:id="83"/>
      <w:bookmarkEnd w:id="84"/>
      <w:bookmarkEnd w:id="85"/>
      <w:bookmarkEnd w:id="86"/>
      <w:r>
        <w:rPr>
          <w:rStyle w:val="24"/>
          <w:rFonts w:hint="eastAsia"/>
        </w:rPr>
        <w:t>【公厕</w:t>
      </w:r>
      <w:r>
        <w:rPr>
          <w:rStyle w:val="24"/>
        </w:rPr>
        <w:t>维护</w:t>
      </w:r>
      <w:r>
        <w:rPr>
          <w:rStyle w:val="24"/>
          <w:rFonts w:hint="eastAsia"/>
        </w:rPr>
        <w:t>管理责任人职责】</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公厕维护管理责任人应当按照下列要求履行其公厕维护管理责任，向公众提供设施</w:t>
      </w:r>
      <w:r>
        <w:rPr>
          <w:rFonts w:ascii="仿宋_GB2312" w:eastAsia="仿宋_GB2312"/>
          <w:sz w:val="32"/>
          <w:szCs w:val="32"/>
        </w:rPr>
        <w:t>完善、服务优质、</w:t>
      </w:r>
      <w:r>
        <w:rPr>
          <w:rFonts w:hint="eastAsia" w:ascii="仿宋_GB2312" w:eastAsia="仿宋_GB2312"/>
          <w:sz w:val="32"/>
          <w:szCs w:val="32"/>
        </w:rPr>
        <w:t>环境优美的</w:t>
      </w:r>
      <w:r>
        <w:rPr>
          <w:rFonts w:ascii="仿宋_GB2312" w:eastAsia="仿宋_GB2312"/>
          <w:sz w:val="32"/>
          <w:szCs w:val="32"/>
        </w:rPr>
        <w:t>如厕环境</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（一）设施设备外观干净整洁、工况良好，无部件缺失、破损、松脱、锈蚀；设施设备发生故障等情况，应当在规定时间内维修完毕；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（二）按照规定设置公厕指引牌、标志牌、信息牌，方便公众如厕需要；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（三）规范公厕保洁作业人员管理，指引如厕人员正确使用设施设备，帮扶老、弱、病、残、幼、孕等特殊人员如厕；维护公厕良好秩序，及时提醒和制止不文明的如厕行为；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（四）严格落实“四净三无两通一明”的质量标准，做到</w:t>
      </w:r>
      <w:r>
        <w:rPr>
          <w:rFonts w:hint="eastAsia" w:ascii="仿宋_GB2312" w:hAnsi="µÈÏß Western" w:eastAsia="仿宋_GB2312"/>
          <w:sz w:val="32"/>
          <w:szCs w:val="32"/>
        </w:rPr>
        <w:t>“</w:t>
      </w:r>
      <w:r>
        <w:rPr>
          <w:rFonts w:hint="eastAsia" w:ascii="仿宋_GB2312" w:eastAsia="仿宋_GB2312"/>
          <w:sz w:val="32"/>
          <w:szCs w:val="32"/>
        </w:rPr>
        <w:t>十洁</w:t>
      </w:r>
      <w:r>
        <w:rPr>
          <w:rFonts w:hint="eastAsia" w:ascii="仿宋_GB2312" w:hAnsi="µÈÏß Western" w:eastAsia="仿宋_GB2312"/>
          <w:sz w:val="32"/>
          <w:szCs w:val="32"/>
        </w:rPr>
        <w:t>”、“</w:t>
      </w:r>
      <w:r>
        <w:rPr>
          <w:rFonts w:hint="eastAsia" w:ascii="仿宋_GB2312" w:eastAsia="仿宋_GB2312"/>
          <w:sz w:val="32"/>
          <w:szCs w:val="32"/>
        </w:rPr>
        <w:t>十无</w:t>
      </w:r>
      <w:r>
        <w:rPr>
          <w:rFonts w:hint="eastAsia" w:ascii="仿宋_GB2312" w:hAnsi="µÈÏß Western" w:eastAsia="仿宋_GB2312"/>
          <w:sz w:val="32"/>
          <w:szCs w:val="32"/>
        </w:rPr>
        <w:t>”</w:t>
      </w:r>
      <w:r>
        <w:rPr>
          <w:rFonts w:hint="eastAsia" w:ascii="仿宋_GB2312" w:eastAsia="仿宋_GB2312"/>
          <w:sz w:val="32"/>
          <w:szCs w:val="32"/>
        </w:rPr>
        <w:t>，确保公厕内外环境卫生干净整洁；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（五）环境卫生管理相关法律法规的其他要求。</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公厕维护管理责任人应当建立健全公厕维护管理制度，加强人员、作业、物资、安全、应急等管理工作，规范人员培训、卫生保洁、消毒消杀、粪便清运、维修养护、物资管理、安全检查和投诉办理等工作台账。</w:t>
      </w:r>
    </w:p>
    <w:p>
      <w:pPr>
        <w:spacing w:before="156" w:beforeLines="50" w:line="580" w:lineRule="exact"/>
        <w:ind w:firstLine="640" w:firstLineChars="200"/>
        <w:rPr>
          <w:rStyle w:val="24"/>
        </w:rPr>
      </w:pPr>
      <w:bookmarkStart w:id="87" w:name="_Toc135727377"/>
      <w:bookmarkStart w:id="88" w:name="_Toc135728876"/>
      <w:bookmarkStart w:id="89" w:name="_Toc135728675"/>
      <w:r>
        <w:rPr>
          <w:rStyle w:val="24"/>
          <w:rFonts w:hint="eastAsia"/>
        </w:rPr>
        <w:t>第十九条</w:t>
      </w:r>
      <w:bookmarkEnd w:id="87"/>
      <w:bookmarkEnd w:id="88"/>
      <w:bookmarkEnd w:id="89"/>
      <w:r>
        <w:rPr>
          <w:rStyle w:val="24"/>
          <w:rFonts w:hint="eastAsia"/>
        </w:rPr>
        <w:t>【安全</w:t>
      </w:r>
      <w:r>
        <w:rPr>
          <w:rStyle w:val="24"/>
        </w:rPr>
        <w:t>管理</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公厕维护管理责任人应当加强安全工作，防止和减少安全事故，保障人身和财产安全：</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（一）定期开展安全教育培训；</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（二）规范劳动防护用品以及消毒、消杀、清洁药剂的配备和使用管理；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（三）清扫保洁、设施设备维修养护作业时，应当设置安全警示标志牌；</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（四）在化粪池内开展作业时，应当严格遵守有限空间安全作业指引；</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（五）配备必要的消防器材和设施。</w:t>
      </w:r>
    </w:p>
    <w:p>
      <w:pPr>
        <w:spacing w:before="156" w:beforeLines="50" w:line="580" w:lineRule="exact"/>
        <w:ind w:firstLine="640" w:firstLineChars="200"/>
        <w:rPr>
          <w:rStyle w:val="24"/>
          <w:rFonts w:ascii="黑体" w:hAnsi="黑体"/>
        </w:rPr>
      </w:pPr>
      <w:bookmarkStart w:id="90" w:name="tiao_19_kuan_2"/>
      <w:bookmarkEnd w:id="90"/>
      <w:bookmarkStart w:id="91" w:name="_Toc135728877"/>
      <w:bookmarkStart w:id="92" w:name="_Toc135728676"/>
      <w:bookmarkStart w:id="93" w:name="_Toc135727378"/>
      <w:bookmarkStart w:id="94" w:name="_Toc130311392"/>
      <w:bookmarkStart w:id="95" w:name="_Toc126338442"/>
      <w:bookmarkStart w:id="96" w:name="_Toc130809557"/>
      <w:r>
        <w:rPr>
          <w:rStyle w:val="24"/>
          <w:rFonts w:hint="eastAsia" w:ascii="黑体" w:hAnsi="黑体"/>
        </w:rPr>
        <w:t>第二十条</w:t>
      </w:r>
      <w:bookmarkEnd w:id="91"/>
      <w:bookmarkEnd w:id="92"/>
      <w:bookmarkEnd w:id="93"/>
      <w:bookmarkEnd w:id="94"/>
      <w:bookmarkEnd w:id="95"/>
      <w:bookmarkEnd w:id="96"/>
      <w:r>
        <w:rPr>
          <w:rStyle w:val="24"/>
          <w:rFonts w:hint="eastAsia" w:ascii="黑体" w:hAnsi="黑体"/>
        </w:rPr>
        <w:t>【公厕</w:t>
      </w:r>
      <w:r>
        <w:rPr>
          <w:rStyle w:val="24"/>
          <w:rFonts w:ascii="黑体" w:hAnsi="黑体"/>
        </w:rPr>
        <w:t>使用者行为管理</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公厕使用者应当遵守公厕管理规定，文明使用公厕、维护环境卫生、爱护设施设备，不得实施下列行为：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（一）乱涂写、乱刻画、乱张贴；</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（二）随地吐痰、乱扔杂物；</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（三）在便器外便溺；</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（四）盗窃、破坏公厕公共物资和设施设备；</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（五）其他影响公厕正常使用的不文明行为。</w:t>
      </w:r>
    </w:p>
    <w:p>
      <w:pPr>
        <w:spacing w:before="156" w:beforeLines="50" w:line="580" w:lineRule="exact"/>
        <w:ind w:firstLine="640" w:firstLineChars="200"/>
        <w:rPr>
          <w:rStyle w:val="24"/>
        </w:rPr>
      </w:pPr>
      <w:bookmarkStart w:id="97" w:name="_Toc135727379"/>
      <w:bookmarkStart w:id="98" w:name="_Toc135728878"/>
      <w:bookmarkStart w:id="99" w:name="_Toc130809559"/>
      <w:bookmarkStart w:id="100" w:name="_Toc135728677"/>
      <w:bookmarkStart w:id="101" w:name="_Toc126338447"/>
      <w:r>
        <w:rPr>
          <w:rStyle w:val="24"/>
          <w:rFonts w:hint="eastAsia"/>
        </w:rPr>
        <w:t>第二十一条</w:t>
      </w:r>
      <w:bookmarkEnd w:id="97"/>
      <w:bookmarkEnd w:id="98"/>
      <w:bookmarkEnd w:id="99"/>
      <w:bookmarkEnd w:id="100"/>
      <w:bookmarkEnd w:id="101"/>
      <w:r>
        <w:rPr>
          <w:rStyle w:val="24"/>
          <w:rFonts w:hint="eastAsia"/>
        </w:rPr>
        <w:t>【公厕</w:t>
      </w:r>
      <w:r>
        <w:rPr>
          <w:rStyle w:val="24"/>
        </w:rPr>
        <w:t>信息</w:t>
      </w:r>
      <w:r>
        <w:rPr>
          <w:rStyle w:val="24"/>
          <w:rFonts w:hint="eastAsia"/>
        </w:rPr>
        <w:t>管理】</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市城市管理行政主管部门应当建立健全公厕信息数据库，通过搜索引擎、通讯</w:t>
      </w:r>
      <w:r>
        <w:rPr>
          <w:rFonts w:ascii="仿宋_GB2312" w:eastAsia="仿宋_GB2312"/>
          <w:sz w:val="32"/>
          <w:szCs w:val="32"/>
        </w:rPr>
        <w:t>资讯</w:t>
      </w:r>
      <w:r>
        <w:rPr>
          <w:rFonts w:hint="eastAsia" w:ascii="仿宋_GB2312" w:eastAsia="仿宋_GB2312"/>
          <w:sz w:val="32"/>
          <w:szCs w:val="32"/>
        </w:rPr>
        <w:t>、地图导航等互联网信息服务平台，向公众公布公厕地理位置、开放时间等信息，提升公厕信息化水平。</w:t>
      </w:r>
    </w:p>
    <w:p>
      <w:pPr>
        <w:spacing w:before="156" w:beforeLines="50" w:line="580" w:lineRule="exact"/>
        <w:ind w:firstLine="640" w:firstLineChars="200"/>
        <w:rPr>
          <w:rFonts w:ascii="仿宋_GB2312" w:eastAsia="仿宋_GB2312"/>
          <w:sz w:val="32"/>
          <w:szCs w:val="32"/>
        </w:rPr>
      </w:pPr>
      <w:r>
        <w:rPr>
          <w:rFonts w:hint="eastAsia" w:ascii="仿宋_GB2312" w:hAnsi="楷体" w:eastAsia="仿宋_GB2312"/>
          <w:sz w:val="32"/>
          <w:szCs w:val="32"/>
        </w:rPr>
        <w:t>市相关行政主管部门应当定期将新建、拆除的公厕信息</w:t>
      </w:r>
      <w:r>
        <w:rPr>
          <w:rFonts w:hint="eastAsia" w:ascii="仿宋_GB2312" w:eastAsia="仿宋_GB2312"/>
          <w:sz w:val="32"/>
          <w:szCs w:val="32"/>
        </w:rPr>
        <w:t>报送市城市管理行政主管部门。公厕维护管理责任人应当配合做好公厕信息的更新维护。</w:t>
      </w:r>
    </w:p>
    <w:p>
      <w:pPr>
        <w:spacing w:before="156" w:beforeLines="50" w:after="156" w:afterLines="50" w:line="580" w:lineRule="exact"/>
        <w:ind w:firstLine="640" w:firstLineChars="200"/>
        <w:rPr>
          <w:rFonts w:ascii="仿宋_GB2312" w:eastAsia="仿宋_GB2312"/>
          <w:sz w:val="32"/>
          <w:szCs w:val="32"/>
        </w:rPr>
      </w:pPr>
    </w:p>
    <w:p>
      <w:pPr>
        <w:pStyle w:val="2"/>
      </w:pPr>
      <w:bookmarkStart w:id="102" w:name="_Toc135728879"/>
      <w:r>
        <w:rPr>
          <w:rFonts w:hint="eastAsia"/>
          <w:bCs w:val="0"/>
        </w:rPr>
        <w:t xml:space="preserve">第四章 </w:t>
      </w:r>
      <w:r>
        <w:rPr>
          <w:bCs w:val="0"/>
        </w:rPr>
        <w:t xml:space="preserve"> </w:t>
      </w:r>
      <w:r>
        <w:rPr>
          <w:rFonts w:hint="eastAsia"/>
        </w:rPr>
        <w:t>监督和</w:t>
      </w:r>
      <w:r>
        <w:rPr>
          <w:rFonts w:hint="eastAsia"/>
          <w:bCs w:val="0"/>
        </w:rPr>
        <w:t>保障</w:t>
      </w:r>
      <w:bookmarkEnd w:id="102"/>
    </w:p>
    <w:p>
      <w:pPr>
        <w:spacing w:before="50" w:line="580" w:lineRule="exact"/>
        <w:ind w:firstLine="640" w:firstLineChars="200"/>
        <w:rPr>
          <w:rStyle w:val="24"/>
          <w:rFonts w:ascii="仿宋_GB2312" w:hAnsi="黑体" w:eastAsia="仿宋_GB2312"/>
        </w:rPr>
      </w:pPr>
      <w:bookmarkStart w:id="103" w:name="_Toc134715375"/>
      <w:bookmarkStart w:id="104" w:name="_Toc135728880"/>
      <w:bookmarkStart w:id="105" w:name="_Toc135727381"/>
      <w:bookmarkStart w:id="106" w:name="_Toc130809564"/>
      <w:bookmarkStart w:id="107" w:name="_Toc126338432"/>
      <w:bookmarkStart w:id="108" w:name="_Toc130311397"/>
    </w:p>
    <w:p>
      <w:pPr>
        <w:spacing w:before="50" w:line="580" w:lineRule="exact"/>
        <w:ind w:firstLine="640" w:firstLineChars="200"/>
        <w:rPr>
          <w:rStyle w:val="24"/>
          <w:rFonts w:ascii="黑体" w:hAnsi="黑体"/>
        </w:rPr>
      </w:pPr>
      <w:r>
        <w:rPr>
          <w:rStyle w:val="24"/>
          <w:rFonts w:hint="eastAsia" w:ascii="黑体" w:hAnsi="黑体"/>
        </w:rPr>
        <w:t>第二十二条</w:t>
      </w:r>
      <w:bookmarkEnd w:id="103"/>
      <w:bookmarkEnd w:id="104"/>
      <w:bookmarkEnd w:id="105"/>
      <w:r>
        <w:rPr>
          <w:rStyle w:val="24"/>
          <w:rFonts w:hint="eastAsia" w:ascii="黑体" w:hAnsi="黑体"/>
        </w:rPr>
        <w:t>【公厕维护管理经费保障责任</w:t>
      </w:r>
      <w:r>
        <w:rPr>
          <w:rStyle w:val="24"/>
          <w:rFonts w:ascii="黑体" w:hAnsi="黑体"/>
        </w:rPr>
        <w:t>单位</w:t>
      </w:r>
      <w:r>
        <w:rPr>
          <w:rStyle w:val="24"/>
          <w:rFonts w:hint="eastAsia" w:ascii="黑体" w:hAnsi="黑体"/>
        </w:rPr>
        <w:t>】</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公厕维护管理经费保障的责任单位如下：</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一）由区城市管理行政主管部门维护管理的环卫公厕，其经费列入区城市管理行政主管部门的部门预算，由区财政予以保障；由镇人民政府、街道办事处负责维护管理的环卫公厕，其经费列入镇人民政府、街道办事处的预算，由区财政予以保障；</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（二）公园公厕的维护管理经费</w:t>
      </w:r>
      <w:r>
        <w:rPr>
          <w:rFonts w:ascii="仿宋_GB2312" w:eastAsia="仿宋_GB2312"/>
          <w:sz w:val="32"/>
          <w:szCs w:val="32"/>
        </w:rPr>
        <w:t>，</w:t>
      </w:r>
      <w:r>
        <w:rPr>
          <w:rFonts w:hint="eastAsia" w:ascii="仿宋_GB2312" w:eastAsia="仿宋_GB2312"/>
          <w:sz w:val="32"/>
          <w:szCs w:val="32"/>
        </w:rPr>
        <w:t>列入市、区林业园林行政</w:t>
      </w:r>
      <w:r>
        <w:rPr>
          <w:rFonts w:ascii="仿宋_GB2312" w:eastAsia="仿宋_GB2312"/>
          <w:sz w:val="32"/>
          <w:szCs w:val="32"/>
        </w:rPr>
        <w:t>主管</w:t>
      </w:r>
      <w:r>
        <w:rPr>
          <w:rFonts w:hint="eastAsia" w:ascii="仿宋_GB2312" w:eastAsia="仿宋_GB2312"/>
          <w:sz w:val="32"/>
          <w:szCs w:val="32"/>
        </w:rPr>
        <w:t>部门预算，由市、</w:t>
      </w:r>
      <w:r>
        <w:rPr>
          <w:rFonts w:ascii="仿宋_GB2312" w:eastAsia="仿宋_GB2312"/>
          <w:sz w:val="32"/>
          <w:szCs w:val="32"/>
        </w:rPr>
        <w:t>区财政</w:t>
      </w:r>
      <w:r>
        <w:rPr>
          <w:rFonts w:hint="eastAsia" w:ascii="仿宋_GB2312" w:eastAsia="仿宋_GB2312"/>
          <w:sz w:val="32"/>
          <w:szCs w:val="32"/>
        </w:rPr>
        <w:t>予以保障；</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（三）由区农业农村行政</w:t>
      </w:r>
      <w:r>
        <w:rPr>
          <w:rFonts w:ascii="仿宋_GB2312" w:eastAsia="仿宋_GB2312"/>
          <w:sz w:val="32"/>
          <w:szCs w:val="32"/>
        </w:rPr>
        <w:t>主管</w:t>
      </w:r>
      <w:r>
        <w:rPr>
          <w:rFonts w:hint="eastAsia" w:ascii="仿宋_GB2312" w:eastAsia="仿宋_GB2312"/>
          <w:sz w:val="32"/>
          <w:szCs w:val="32"/>
        </w:rPr>
        <w:t>部门维护管理的农村公厕，其经费列入区农业农村行政</w:t>
      </w:r>
      <w:r>
        <w:rPr>
          <w:rFonts w:ascii="仿宋_GB2312" w:eastAsia="仿宋_GB2312"/>
          <w:sz w:val="32"/>
          <w:szCs w:val="32"/>
        </w:rPr>
        <w:t>主管</w:t>
      </w:r>
      <w:r>
        <w:rPr>
          <w:rFonts w:hint="eastAsia" w:ascii="仿宋_GB2312" w:eastAsia="仿宋_GB2312"/>
          <w:sz w:val="32"/>
          <w:szCs w:val="32"/>
        </w:rPr>
        <w:t>部门的部门预算，由区财政予以保障；由镇人民政府负责维护管理的农村公厕，其经费列入镇人民政府的预算，由区财政予以保障；由村民委员会负责维护管理的农村公厕，其经费由</w:t>
      </w:r>
      <w:r>
        <w:rPr>
          <w:rFonts w:ascii="仿宋_GB2312" w:eastAsia="仿宋_GB2312"/>
          <w:sz w:val="32"/>
          <w:szCs w:val="32"/>
        </w:rPr>
        <w:t>区、</w:t>
      </w:r>
      <w:r>
        <w:rPr>
          <w:rFonts w:hint="eastAsia" w:ascii="仿宋_GB2312" w:eastAsia="仿宋_GB2312"/>
          <w:sz w:val="32"/>
          <w:szCs w:val="32"/>
        </w:rPr>
        <w:t>镇</w:t>
      </w:r>
      <w:r>
        <w:rPr>
          <w:rFonts w:ascii="仿宋_GB2312" w:eastAsia="仿宋_GB2312"/>
          <w:sz w:val="32"/>
          <w:szCs w:val="32"/>
        </w:rPr>
        <w:t>、村统筹</w:t>
      </w:r>
      <w:r>
        <w:rPr>
          <w:rFonts w:hint="eastAsia" w:ascii="仿宋_GB2312" w:eastAsia="仿宋_GB2312"/>
          <w:sz w:val="32"/>
          <w:szCs w:val="32"/>
        </w:rPr>
        <w:t>协调</w:t>
      </w:r>
      <w:r>
        <w:rPr>
          <w:rFonts w:ascii="仿宋_GB2312" w:eastAsia="仿宋_GB2312"/>
          <w:sz w:val="32"/>
          <w:szCs w:val="32"/>
        </w:rPr>
        <w:t>予以保障</w:t>
      </w:r>
      <w:r>
        <w:rPr>
          <w:rFonts w:hint="eastAsia" w:ascii="仿宋_GB2312" w:eastAsia="仿宋_GB2312"/>
          <w:sz w:val="32"/>
          <w:szCs w:val="32"/>
        </w:rPr>
        <w:t>；</w:t>
      </w:r>
    </w:p>
    <w:p>
      <w:pPr>
        <w:spacing w:before="50" w:line="580" w:lineRule="exact"/>
        <w:ind w:firstLine="640" w:firstLineChars="200"/>
        <w:rPr>
          <w:rFonts w:ascii="仿宋_GB2312" w:eastAsia="仿宋_GB2312"/>
          <w:sz w:val="32"/>
          <w:szCs w:val="32"/>
        </w:rPr>
      </w:pPr>
      <w:r>
        <w:rPr>
          <w:rFonts w:hint="eastAsia" w:ascii="仿宋_GB2312" w:eastAsia="仿宋_GB2312"/>
          <w:sz w:val="32"/>
          <w:szCs w:val="32"/>
        </w:rPr>
        <w:t>（四）社会公厕的维护管理经费，由经营管理单位负责；没有经营管理单位的，由产权人负责。</w:t>
      </w:r>
    </w:p>
    <w:p>
      <w:pPr>
        <w:spacing w:before="156" w:beforeLines="50" w:line="580" w:lineRule="exact"/>
        <w:ind w:firstLine="640" w:firstLineChars="200"/>
        <w:rPr>
          <w:rStyle w:val="24"/>
          <w:rFonts w:ascii="仿宋_GB2312" w:hAnsi="等线" w:eastAsia="仿宋_GB2312" w:cs="Times New Roman"/>
          <w:bCs w:val="0"/>
        </w:rPr>
      </w:pPr>
      <w:r>
        <w:rPr>
          <w:rFonts w:hint="eastAsia" w:ascii="仿宋_GB2312" w:hAnsi="方正仿宋_GBK" w:eastAsia="仿宋_GB2312" w:cs="方正仿宋_GBK"/>
          <w:bCs/>
          <w:sz w:val="32"/>
          <w:szCs w:val="32"/>
        </w:rPr>
        <w:t>相关行政主管部门、镇人民政府、街道办事处、村民委员会和经营管理单位</w:t>
      </w:r>
      <w:r>
        <w:rPr>
          <w:rFonts w:hint="eastAsia" w:ascii="仿宋_GB2312" w:eastAsia="仿宋_GB2312"/>
          <w:sz w:val="32"/>
          <w:szCs w:val="32"/>
        </w:rPr>
        <w:t>可以引进第</w:t>
      </w:r>
      <w:r>
        <w:rPr>
          <w:rFonts w:ascii="仿宋_GB2312" w:eastAsia="仿宋_GB2312"/>
          <w:sz w:val="32"/>
          <w:szCs w:val="32"/>
        </w:rPr>
        <w:t>三方</w:t>
      </w:r>
      <w:r>
        <w:rPr>
          <w:rFonts w:hint="eastAsia" w:ascii="仿宋_GB2312" w:eastAsia="仿宋_GB2312"/>
          <w:sz w:val="32"/>
          <w:szCs w:val="32"/>
        </w:rPr>
        <w:t>服务机构负责公厕维护管理。</w:t>
      </w:r>
    </w:p>
    <w:bookmarkEnd w:id="106"/>
    <w:bookmarkEnd w:id="107"/>
    <w:bookmarkEnd w:id="108"/>
    <w:p>
      <w:pPr>
        <w:spacing w:before="156" w:beforeLines="50" w:line="580" w:lineRule="exact"/>
        <w:ind w:firstLine="640" w:firstLineChars="200"/>
        <w:rPr>
          <w:rStyle w:val="24"/>
        </w:rPr>
      </w:pPr>
      <w:bookmarkStart w:id="109" w:name="_Toc135727382"/>
      <w:bookmarkStart w:id="110" w:name="_Toc135728881"/>
      <w:bookmarkStart w:id="111" w:name="_Toc130311398"/>
      <w:bookmarkStart w:id="112" w:name="_Toc126338444"/>
      <w:bookmarkStart w:id="113" w:name="_Toc130809565"/>
      <w:r>
        <w:rPr>
          <w:rStyle w:val="24"/>
          <w:rFonts w:hint="eastAsia"/>
        </w:rPr>
        <w:t>第二十三条</w:t>
      </w:r>
      <w:bookmarkEnd w:id="109"/>
      <w:bookmarkEnd w:id="110"/>
      <w:r>
        <w:rPr>
          <w:rStyle w:val="24"/>
          <w:rFonts w:hint="eastAsia"/>
        </w:rPr>
        <w:t>【公厕管理市场</w:t>
      </w:r>
      <w:r>
        <w:rPr>
          <w:rStyle w:val="24"/>
        </w:rPr>
        <w:t>化</w:t>
      </w:r>
      <w:r>
        <w:rPr>
          <w:rStyle w:val="24"/>
          <w:rFonts w:hint="eastAsia"/>
        </w:rPr>
        <w:t>形式】</w:t>
      </w:r>
    </w:p>
    <w:p>
      <w:pPr>
        <w:spacing w:before="156" w:beforeLines="50" w:line="580" w:lineRule="exact"/>
        <w:ind w:firstLine="640" w:firstLineChars="200"/>
        <w:rPr>
          <w:rFonts w:ascii="仿宋_GB2312" w:eastAsia="仿宋_GB2312"/>
          <w:sz w:val="32"/>
          <w:szCs w:val="32"/>
        </w:rPr>
      </w:pPr>
      <w:r>
        <w:rPr>
          <w:rFonts w:hint="eastAsia" w:ascii="仿宋_GB2312" w:hAnsi="方正仿宋_GBK" w:eastAsia="仿宋_GB2312" w:cs="方正仿宋_GBK"/>
          <w:bCs/>
          <w:sz w:val="32"/>
          <w:szCs w:val="32"/>
        </w:rPr>
        <w:t>镇人民政府、街道办事处、相关行政主管部门和经营管理单位</w:t>
      </w:r>
      <w:r>
        <w:rPr>
          <w:rFonts w:hint="eastAsia" w:ascii="仿宋_GB2312" w:eastAsia="仿宋_GB2312"/>
          <w:sz w:val="32"/>
          <w:szCs w:val="32"/>
        </w:rPr>
        <w:t>可以通过政府购买服务、企业认领、投放商业广告、增设商业服务点等方式，完善以公共财政投入为主导、市场主体参与的多元化资金保障机制。</w:t>
      </w:r>
    </w:p>
    <w:p>
      <w:pPr>
        <w:spacing w:before="156" w:beforeLines="50" w:line="580" w:lineRule="exact"/>
        <w:ind w:firstLine="640" w:firstLineChars="200"/>
        <w:rPr>
          <w:rStyle w:val="24"/>
          <w:rFonts w:ascii="黑体" w:hAnsi="黑体"/>
        </w:rPr>
      </w:pPr>
      <w:bookmarkStart w:id="114" w:name="_Toc135727383"/>
      <w:bookmarkStart w:id="115" w:name="_Toc135728882"/>
      <w:r>
        <w:rPr>
          <w:rStyle w:val="24"/>
          <w:rFonts w:hint="eastAsia" w:ascii="黑体" w:hAnsi="黑体"/>
        </w:rPr>
        <w:t>第二十四条</w:t>
      </w:r>
      <w:bookmarkEnd w:id="111"/>
      <w:bookmarkEnd w:id="112"/>
      <w:bookmarkEnd w:id="113"/>
      <w:bookmarkEnd w:id="114"/>
      <w:bookmarkEnd w:id="115"/>
      <w:r>
        <w:rPr>
          <w:rStyle w:val="24"/>
          <w:rFonts w:hint="eastAsia" w:ascii="黑体" w:hAnsi="黑体"/>
        </w:rPr>
        <w:t>【监督</w:t>
      </w:r>
      <w:r>
        <w:rPr>
          <w:rStyle w:val="24"/>
          <w:rFonts w:ascii="黑体" w:hAnsi="黑体"/>
        </w:rPr>
        <w:t>检查</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市、区相关行政主管部门、镇人民政府、街道办事处应当对公厕维护管理工作进行监督检查，发现问题的，督促及时整改。</w:t>
      </w:r>
    </w:p>
    <w:p>
      <w:pPr>
        <w:spacing w:before="156" w:beforeLines="50" w:line="580" w:lineRule="exact"/>
        <w:ind w:firstLine="640" w:firstLineChars="200"/>
        <w:rPr>
          <w:rStyle w:val="24"/>
        </w:rPr>
      </w:pPr>
      <w:bookmarkStart w:id="116" w:name="_Toc135727384"/>
      <w:bookmarkStart w:id="117" w:name="_Toc135728883"/>
      <w:r>
        <w:rPr>
          <w:rStyle w:val="24"/>
          <w:rFonts w:hint="eastAsia"/>
        </w:rPr>
        <w:t>第二十五条</w:t>
      </w:r>
      <w:bookmarkEnd w:id="116"/>
      <w:bookmarkEnd w:id="117"/>
      <w:r>
        <w:rPr>
          <w:rStyle w:val="24"/>
          <w:rFonts w:hint="eastAsia"/>
        </w:rPr>
        <w:t>【投诉查处制度】</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公厕监督管理单位应当建立举报投诉查处制度，及时处理来访、信访、投诉或者举报事项，并将调查处理结果告知投诉或者举报人。</w:t>
      </w:r>
    </w:p>
    <w:p>
      <w:pPr>
        <w:spacing w:before="156" w:beforeLines="50" w:line="580" w:lineRule="exact"/>
        <w:ind w:firstLine="640" w:firstLineChars="200"/>
        <w:rPr>
          <w:rStyle w:val="24"/>
          <w:rFonts w:ascii="黑体" w:hAnsi="黑体"/>
        </w:rPr>
      </w:pPr>
      <w:bookmarkStart w:id="118" w:name="_Toc135728884"/>
      <w:bookmarkStart w:id="119" w:name="_Toc130311400"/>
      <w:bookmarkStart w:id="120" w:name="_Toc135727385"/>
      <w:bookmarkStart w:id="121" w:name="_Toc126338446"/>
      <w:bookmarkStart w:id="122" w:name="_Toc130809567"/>
      <w:r>
        <w:rPr>
          <w:rStyle w:val="24"/>
          <w:rFonts w:hint="eastAsia" w:ascii="黑体" w:hAnsi="黑体"/>
        </w:rPr>
        <w:t>第二十六条</w:t>
      </w:r>
      <w:bookmarkEnd w:id="118"/>
      <w:bookmarkEnd w:id="119"/>
      <w:bookmarkEnd w:id="120"/>
      <w:bookmarkEnd w:id="121"/>
      <w:bookmarkEnd w:id="122"/>
      <w:r>
        <w:rPr>
          <w:rStyle w:val="24"/>
          <w:rFonts w:hint="eastAsia" w:ascii="黑体" w:hAnsi="黑体"/>
        </w:rPr>
        <w:t>【公厕设施</w:t>
      </w:r>
      <w:r>
        <w:rPr>
          <w:rStyle w:val="24"/>
          <w:rFonts w:ascii="黑体" w:hAnsi="黑体"/>
        </w:rPr>
        <w:t>变更</w:t>
      </w:r>
      <w:r>
        <w:rPr>
          <w:rStyle w:val="24"/>
          <w:rFonts w:hint="eastAsia" w:ascii="黑体" w:hAnsi="黑体"/>
        </w:rPr>
        <w:t>程序】</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任何单位和个人不得擅自拆除、关闭、占用公厕及其附属设施或者改变其用途，确需拆除、关闭、占用或者改变其用途的，应当依照规定办理相关手续，其中环卫公厕应当报城市管理行政主管部门同意，公园公厕应当报林业园林行政主管部门同意，农村公厕应当报负责维护管理的农业农村行政主管部门、镇人民政府或者村民委员会。经批准拆除的，应当按照规划和标准予以复建。</w:t>
      </w:r>
    </w:p>
    <w:p>
      <w:pPr>
        <w:spacing w:before="156" w:beforeLines="50" w:line="580" w:lineRule="exact"/>
        <w:ind w:firstLine="640" w:firstLineChars="200"/>
        <w:rPr>
          <w:rStyle w:val="24"/>
          <w:rFonts w:ascii="黑体" w:hAnsi="黑体"/>
        </w:rPr>
      </w:pPr>
      <w:bookmarkStart w:id="123" w:name="_Toc135727386"/>
      <w:bookmarkStart w:id="124" w:name="_Toc135728885"/>
      <w:r>
        <w:rPr>
          <w:rStyle w:val="24"/>
          <w:rFonts w:hint="eastAsia" w:ascii="黑体" w:hAnsi="黑体"/>
        </w:rPr>
        <w:t>第二十七条</w:t>
      </w:r>
      <w:bookmarkEnd w:id="123"/>
      <w:bookmarkEnd w:id="124"/>
      <w:r>
        <w:rPr>
          <w:rStyle w:val="24"/>
          <w:rFonts w:hint="eastAsia" w:ascii="黑体" w:hAnsi="黑体"/>
        </w:rPr>
        <w:t>【公厕水</w:t>
      </w:r>
      <w:r>
        <w:rPr>
          <w:rStyle w:val="24"/>
          <w:rFonts w:ascii="黑体" w:hAnsi="黑体"/>
        </w:rPr>
        <w:t>电保障</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供水、供电单位应当保障公厕的水、电供应，不得擅自停水、停电，确保水电管线通畅。</w:t>
      </w:r>
    </w:p>
    <w:p>
      <w:pPr>
        <w:spacing w:before="156" w:beforeLines="50" w:line="580" w:lineRule="exact"/>
        <w:ind w:firstLine="640" w:firstLineChars="200"/>
        <w:rPr>
          <w:rStyle w:val="24"/>
        </w:rPr>
      </w:pPr>
      <w:bookmarkStart w:id="125" w:name="_Toc135727388"/>
      <w:bookmarkStart w:id="126" w:name="_Toc135728887"/>
      <w:bookmarkStart w:id="127" w:name="_Toc126338449"/>
      <w:bookmarkStart w:id="128" w:name="_Toc130809569"/>
      <w:r>
        <w:rPr>
          <w:rStyle w:val="24"/>
          <w:rFonts w:hint="eastAsia"/>
        </w:rPr>
        <w:t>第二十八条</w:t>
      </w:r>
      <w:bookmarkEnd w:id="125"/>
      <w:bookmarkEnd w:id="126"/>
      <w:r>
        <w:rPr>
          <w:rStyle w:val="24"/>
          <w:rFonts w:hint="eastAsia"/>
        </w:rPr>
        <w:t>【应急避护和应急服务】</w:t>
      </w:r>
    </w:p>
    <w:p>
      <w:pPr>
        <w:spacing w:before="156" w:beforeLines="50" w:line="580" w:lineRule="exact"/>
        <w:ind w:firstLine="640" w:firstLineChars="200"/>
        <w:rPr>
          <w:rFonts w:ascii="仿宋_GB2312" w:eastAsia="仿宋_GB2312"/>
          <w:sz w:val="32"/>
          <w:szCs w:val="32"/>
        </w:rPr>
      </w:pPr>
      <w:r>
        <w:rPr>
          <w:rFonts w:ascii="仿宋_GB2312" w:eastAsia="仿宋_GB2312"/>
          <w:sz w:val="32"/>
          <w:szCs w:val="32"/>
        </w:rPr>
        <w:t>用于减灾避险的应急</w:t>
      </w:r>
      <w:r>
        <w:rPr>
          <w:rFonts w:hint="eastAsia" w:ascii="仿宋_GB2312" w:eastAsia="仿宋_GB2312"/>
          <w:sz w:val="32"/>
          <w:szCs w:val="32"/>
        </w:rPr>
        <w:t>避护</w:t>
      </w:r>
      <w:r>
        <w:rPr>
          <w:rFonts w:ascii="仿宋_GB2312" w:eastAsia="仿宋_GB2312"/>
          <w:sz w:val="32"/>
          <w:szCs w:val="32"/>
        </w:rPr>
        <w:t>场所应当预留应急公厕用水、用电、排污管接驳口，做好</w:t>
      </w:r>
      <w:r>
        <w:rPr>
          <w:rFonts w:hint="eastAsia" w:ascii="仿宋_GB2312" w:eastAsia="仿宋_GB2312"/>
          <w:sz w:val="32"/>
          <w:szCs w:val="32"/>
        </w:rPr>
        <w:t>活动式公厕及相关</w:t>
      </w:r>
      <w:r>
        <w:rPr>
          <w:rFonts w:ascii="仿宋_GB2312" w:eastAsia="仿宋_GB2312"/>
          <w:sz w:val="32"/>
          <w:szCs w:val="32"/>
        </w:rPr>
        <w:t>应急物资的储备。</w:t>
      </w:r>
      <w:r>
        <w:fldChar w:fldCharType="begin"/>
      </w:r>
      <w:r>
        <w:instrText xml:space="preserve"> HYPERLINK "javascript:void(0);" </w:instrText>
      </w:r>
      <w:r>
        <w:fldChar w:fldCharType="separate"/>
      </w:r>
      <w:r>
        <w:fldChar w:fldCharType="end"/>
      </w:r>
    </w:p>
    <w:p>
      <w:pPr>
        <w:spacing w:before="156" w:beforeLines="50" w:line="580" w:lineRule="exact"/>
        <w:ind w:firstLine="640" w:firstLineChars="200"/>
        <w:rPr>
          <w:rFonts w:ascii="仿宋_GB2312" w:eastAsia="仿宋_GB2312"/>
          <w:sz w:val="32"/>
          <w:szCs w:val="32"/>
        </w:rPr>
      </w:pPr>
      <w:r>
        <w:rPr>
          <w:rFonts w:ascii="仿宋_GB2312" w:eastAsia="仿宋_GB2312"/>
          <w:sz w:val="32"/>
          <w:szCs w:val="32"/>
        </w:rPr>
        <w:t>举办大型商业、文化、体育</w:t>
      </w:r>
      <w:r>
        <w:rPr>
          <w:rFonts w:hint="eastAsia" w:ascii="仿宋_GB2312" w:eastAsia="仿宋_GB2312"/>
          <w:sz w:val="32"/>
          <w:szCs w:val="32"/>
        </w:rPr>
        <w:t>、公益等活动或者发生突发公共事件</w:t>
      </w:r>
      <w:r>
        <w:rPr>
          <w:rFonts w:ascii="仿宋_GB2312" w:eastAsia="仿宋_GB2312"/>
          <w:sz w:val="32"/>
          <w:szCs w:val="32"/>
        </w:rPr>
        <w:t>，相关场所及附近没有公厕或者现有公厕不能满足如厕需求的，属地</w:t>
      </w:r>
      <w:r>
        <w:rPr>
          <w:rFonts w:hint="eastAsia" w:ascii="仿宋_GB2312" w:eastAsia="仿宋_GB2312"/>
          <w:sz w:val="32"/>
          <w:szCs w:val="32"/>
        </w:rPr>
        <w:t>城市管理行政主管部门应当协助配合</w:t>
      </w:r>
      <w:r>
        <w:rPr>
          <w:rFonts w:ascii="仿宋_GB2312" w:eastAsia="仿宋_GB2312"/>
          <w:sz w:val="32"/>
          <w:szCs w:val="32"/>
        </w:rPr>
        <w:t>相关单位设置</w:t>
      </w:r>
      <w:r>
        <w:rPr>
          <w:rFonts w:hint="eastAsia" w:ascii="仿宋_GB2312" w:eastAsia="仿宋_GB2312"/>
          <w:sz w:val="32"/>
          <w:szCs w:val="32"/>
        </w:rPr>
        <w:t>活动式公厕</w:t>
      </w:r>
      <w:r>
        <w:rPr>
          <w:rFonts w:ascii="仿宋_GB2312" w:eastAsia="仿宋_GB2312"/>
          <w:sz w:val="32"/>
          <w:szCs w:val="32"/>
        </w:rPr>
        <w:t>。</w:t>
      </w:r>
      <w:bookmarkEnd w:id="127"/>
      <w:bookmarkEnd w:id="128"/>
    </w:p>
    <w:p>
      <w:pPr>
        <w:spacing w:before="156" w:beforeLines="50" w:line="580" w:lineRule="exact"/>
        <w:ind w:firstLine="640" w:firstLineChars="200"/>
        <w:rPr>
          <w:rFonts w:ascii="仿宋_GB2312" w:hAnsi="楷体" w:eastAsia="仿宋_GB2312"/>
          <w:sz w:val="32"/>
          <w:szCs w:val="32"/>
        </w:rPr>
      </w:pPr>
    </w:p>
    <w:p>
      <w:pPr>
        <w:pStyle w:val="2"/>
      </w:pPr>
      <w:bookmarkStart w:id="129" w:name="_Toc135728888"/>
      <w:r>
        <w:rPr>
          <w:rFonts w:hint="eastAsia"/>
        </w:rPr>
        <w:t xml:space="preserve">第五章 </w:t>
      </w:r>
      <w:r>
        <w:t xml:space="preserve"> </w:t>
      </w:r>
      <w:r>
        <w:rPr>
          <w:rFonts w:hint="eastAsia"/>
        </w:rPr>
        <w:t>法律责任</w:t>
      </w:r>
      <w:bookmarkEnd w:id="129"/>
    </w:p>
    <w:p>
      <w:pPr>
        <w:spacing w:before="156" w:beforeLines="50" w:line="580" w:lineRule="exact"/>
        <w:ind w:firstLine="640" w:firstLineChars="200"/>
        <w:rPr>
          <w:rStyle w:val="24"/>
          <w:rFonts w:ascii="仿宋_GB2312" w:eastAsia="仿宋_GB2312"/>
        </w:rPr>
      </w:pPr>
      <w:bookmarkStart w:id="130" w:name="_Toc126338454"/>
      <w:bookmarkStart w:id="131" w:name="_Toc135728889"/>
      <w:bookmarkStart w:id="132" w:name="_Toc135727390"/>
      <w:bookmarkStart w:id="133" w:name="_Toc130809572"/>
      <w:bookmarkStart w:id="134" w:name="_Toc135728688"/>
      <w:bookmarkStart w:id="135" w:name="_Toc130311404"/>
    </w:p>
    <w:p>
      <w:pPr>
        <w:spacing w:before="156" w:beforeLines="50" w:line="580" w:lineRule="exact"/>
        <w:ind w:firstLine="640" w:firstLineChars="200"/>
        <w:rPr>
          <w:rStyle w:val="24"/>
        </w:rPr>
      </w:pPr>
      <w:r>
        <w:rPr>
          <w:rStyle w:val="24"/>
          <w:rFonts w:hint="eastAsia"/>
        </w:rPr>
        <w:t>第二十九条</w:t>
      </w:r>
      <w:bookmarkEnd w:id="130"/>
      <w:bookmarkEnd w:id="131"/>
      <w:bookmarkEnd w:id="132"/>
      <w:bookmarkEnd w:id="133"/>
      <w:bookmarkEnd w:id="134"/>
      <w:bookmarkEnd w:id="135"/>
      <w:r>
        <w:rPr>
          <w:rStyle w:val="24"/>
          <w:rFonts w:hint="eastAsia"/>
        </w:rPr>
        <w:t>【公厕管理</w:t>
      </w:r>
      <w:r>
        <w:rPr>
          <w:rStyle w:val="24"/>
        </w:rPr>
        <w:t>部门及人员失职、渎职法律责任</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相关管理部门及其工作人员违反本办法规定，不履行法定职责的，由有权机关对直接负责的主管人员和其他直接责任人员依法给予处分</w:t>
      </w:r>
      <w:r>
        <w:rPr>
          <w:rFonts w:ascii="仿宋_GB2312" w:eastAsia="仿宋_GB2312"/>
          <w:sz w:val="32"/>
          <w:szCs w:val="32"/>
        </w:rPr>
        <w:t>;</w:t>
      </w:r>
      <w:r>
        <w:rPr>
          <w:rFonts w:hint="eastAsia" w:ascii="仿宋_GB2312" w:eastAsia="仿宋_GB2312"/>
          <w:sz w:val="32"/>
          <w:szCs w:val="32"/>
        </w:rPr>
        <w:t>涉嫌犯罪的，依法移送司法机关处理。</w:t>
      </w:r>
    </w:p>
    <w:p>
      <w:pPr>
        <w:spacing w:before="156" w:beforeLines="50" w:line="580" w:lineRule="exact"/>
        <w:ind w:firstLine="640" w:firstLineChars="200"/>
        <w:rPr>
          <w:rStyle w:val="24"/>
        </w:rPr>
      </w:pPr>
      <w:r>
        <w:rPr>
          <w:rStyle w:val="24"/>
          <w:rFonts w:hint="eastAsia"/>
        </w:rPr>
        <w:t>第三十条【公厕维护管理责任人未履行责任</w:t>
      </w:r>
      <w:r>
        <w:rPr>
          <w:rStyle w:val="24"/>
        </w:rPr>
        <w:t>法律责任</w:t>
      </w:r>
      <w:r>
        <w:rPr>
          <w:rStyle w:val="24"/>
          <w:rFonts w:hint="eastAsia"/>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违反本办法第十八条第一款第一项、第四项规定，公厕维护管理责任人不按照要求履行责任的，责令限期改正，拒不改正的，对维护管理责任人处以一千元以上五千元以下罚款。</w:t>
      </w:r>
      <w:bookmarkStart w:id="136" w:name="_Toc130809573"/>
      <w:bookmarkStart w:id="137" w:name="_Toc135728689"/>
      <w:bookmarkStart w:id="138" w:name="_Toc135728890"/>
      <w:bookmarkStart w:id="139" w:name="_Toc135727391"/>
    </w:p>
    <w:p>
      <w:pPr>
        <w:spacing w:before="156" w:beforeLines="50" w:line="580" w:lineRule="exact"/>
        <w:ind w:firstLine="640" w:firstLineChars="200"/>
        <w:rPr>
          <w:rStyle w:val="24"/>
        </w:rPr>
      </w:pPr>
      <w:r>
        <w:rPr>
          <w:rStyle w:val="24"/>
          <w:rFonts w:hint="eastAsia"/>
        </w:rPr>
        <w:t>第三十一条</w:t>
      </w:r>
      <w:bookmarkEnd w:id="136"/>
      <w:bookmarkEnd w:id="137"/>
      <w:bookmarkEnd w:id="138"/>
      <w:bookmarkEnd w:id="139"/>
      <w:r>
        <w:rPr>
          <w:rStyle w:val="24"/>
          <w:rFonts w:hint="eastAsia"/>
        </w:rPr>
        <w:t>【随意排放</w:t>
      </w:r>
      <w:r>
        <w:rPr>
          <w:rStyle w:val="24"/>
        </w:rPr>
        <w:t>粪污</w:t>
      </w:r>
      <w:r>
        <w:rPr>
          <w:rStyle w:val="24"/>
          <w:rFonts w:hint="eastAsia"/>
        </w:rPr>
        <w:t>法律</w:t>
      </w:r>
      <w:r>
        <w:rPr>
          <w:rStyle w:val="24"/>
        </w:rPr>
        <w:t>责任</w:t>
      </w:r>
      <w:r>
        <w:rPr>
          <w:rStyle w:val="24"/>
          <w:rFonts w:hint="eastAsia"/>
        </w:rPr>
        <w:t>】</w:t>
      </w:r>
    </w:p>
    <w:p>
      <w:pPr>
        <w:spacing w:before="156" w:beforeLines="50"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违反本办法第十三条规定，公厕维护管理责任人</w:t>
      </w:r>
      <w:r>
        <w:rPr>
          <w:rFonts w:ascii="仿宋_GB2312" w:hAnsi="微软雅黑" w:eastAsia="仿宋_GB2312" w:cs="宋体"/>
          <w:kern w:val="0"/>
          <w:sz w:val="32"/>
          <w:szCs w:val="32"/>
        </w:rPr>
        <w:t>和</w:t>
      </w:r>
      <w:r>
        <w:rPr>
          <w:rFonts w:hint="eastAsia" w:ascii="仿宋_GB2312" w:hAnsi="微软雅黑" w:eastAsia="仿宋_GB2312" w:cs="宋体"/>
          <w:kern w:val="0"/>
          <w:sz w:val="32"/>
          <w:szCs w:val="32"/>
        </w:rPr>
        <w:t>粪便</w:t>
      </w:r>
      <w:r>
        <w:rPr>
          <w:rFonts w:ascii="仿宋_GB2312" w:hAnsi="微软雅黑" w:eastAsia="仿宋_GB2312" w:cs="宋体"/>
          <w:kern w:val="0"/>
          <w:sz w:val="32"/>
          <w:szCs w:val="32"/>
        </w:rPr>
        <w:t>清运单位</w:t>
      </w:r>
      <w:r>
        <w:rPr>
          <w:rFonts w:hint="eastAsia" w:ascii="仿宋_GB2312" w:hAnsi="微软雅黑" w:eastAsia="仿宋_GB2312" w:cs="宋体"/>
          <w:kern w:val="0"/>
          <w:sz w:val="32"/>
          <w:szCs w:val="32"/>
        </w:rPr>
        <w:t>随意随地排放粪污的，依照《中华人民共和国固体废物污染环境防治法》《中华人民共和国水污染防治法》《广州市市容环境卫生管理规定》等有关规定予以处罚。</w:t>
      </w:r>
    </w:p>
    <w:p>
      <w:pPr>
        <w:widowControl/>
        <w:spacing w:before="156" w:beforeLines="50" w:line="580" w:lineRule="exact"/>
        <w:ind w:firstLine="640" w:firstLineChars="200"/>
        <w:jc w:val="left"/>
        <w:rPr>
          <w:rStyle w:val="24"/>
        </w:rPr>
      </w:pPr>
      <w:bookmarkStart w:id="140" w:name="_Toc130809574"/>
      <w:bookmarkStart w:id="141" w:name="_Toc135727392"/>
      <w:bookmarkStart w:id="142" w:name="_Toc135728891"/>
      <w:bookmarkStart w:id="143" w:name="_Toc135728690"/>
      <w:r>
        <w:rPr>
          <w:rStyle w:val="24"/>
          <w:rFonts w:hint="eastAsia"/>
        </w:rPr>
        <w:t>第三十二条</w:t>
      </w:r>
      <w:bookmarkEnd w:id="140"/>
      <w:bookmarkEnd w:id="141"/>
      <w:bookmarkEnd w:id="142"/>
      <w:bookmarkEnd w:id="143"/>
      <w:r>
        <w:rPr>
          <w:rStyle w:val="24"/>
          <w:rFonts w:hint="eastAsia"/>
        </w:rPr>
        <w:t>【公厕</w:t>
      </w:r>
      <w:r>
        <w:rPr>
          <w:rStyle w:val="24"/>
        </w:rPr>
        <w:t>使用者违规法律责任</w:t>
      </w:r>
      <w:r>
        <w:rPr>
          <w:rStyle w:val="24"/>
          <w:rFonts w:hint="eastAsia"/>
        </w:rPr>
        <w:t>】</w:t>
      </w:r>
    </w:p>
    <w:p>
      <w:pPr>
        <w:widowControl/>
        <w:spacing w:before="156" w:beforeLines="50" w:line="580" w:lineRule="exact"/>
        <w:ind w:firstLine="640" w:firstLineChars="200"/>
        <w:jc w:val="left"/>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违反本办法第二十条规定，个人擅自在公厕设施、设备上乱涂写、乱刻画、乱张贴的，随地吐痰、乱扔杂物的，</w:t>
      </w:r>
      <w:r>
        <w:rPr>
          <w:rFonts w:hint="eastAsia" w:ascii="仿宋_GB2312" w:eastAsia="仿宋_GB2312"/>
          <w:sz w:val="32"/>
          <w:szCs w:val="32"/>
        </w:rPr>
        <w:t>盗窃、破坏公厕公共物资和设施设备的，</w:t>
      </w:r>
      <w:r>
        <w:rPr>
          <w:rFonts w:hint="eastAsia" w:ascii="仿宋_GB2312" w:hAnsi="微软雅黑" w:eastAsia="仿宋_GB2312" w:cs="宋体"/>
          <w:kern w:val="0"/>
          <w:sz w:val="32"/>
          <w:szCs w:val="32"/>
        </w:rPr>
        <w:t>依照《中华人民共和国治安管理处罚法》《广州市市容环境卫生管理规定》等有关规定予以处罚。</w:t>
      </w:r>
    </w:p>
    <w:p>
      <w:pPr>
        <w:spacing w:before="156" w:beforeLines="50" w:line="580" w:lineRule="exact"/>
        <w:ind w:firstLine="640" w:firstLineChars="200"/>
        <w:rPr>
          <w:rStyle w:val="24"/>
        </w:rPr>
      </w:pPr>
      <w:bookmarkStart w:id="144" w:name="_Toc130809575"/>
      <w:bookmarkStart w:id="145" w:name="_Toc135727393"/>
      <w:bookmarkStart w:id="146" w:name="_Toc130311406"/>
      <w:bookmarkStart w:id="147" w:name="_Toc135728691"/>
      <w:bookmarkStart w:id="148" w:name="_Toc135728892"/>
      <w:bookmarkStart w:id="149" w:name="_Toc126338456"/>
      <w:r>
        <w:rPr>
          <w:rStyle w:val="24"/>
          <w:rFonts w:hint="eastAsia"/>
        </w:rPr>
        <w:t>第三十三条</w:t>
      </w:r>
      <w:bookmarkEnd w:id="144"/>
      <w:bookmarkEnd w:id="145"/>
      <w:bookmarkEnd w:id="146"/>
      <w:bookmarkEnd w:id="147"/>
      <w:bookmarkEnd w:id="148"/>
      <w:bookmarkEnd w:id="149"/>
      <w:r>
        <w:rPr>
          <w:rStyle w:val="24"/>
          <w:rFonts w:hint="eastAsia"/>
        </w:rPr>
        <w:t>【未经批准变更公厕设施法律</w:t>
      </w:r>
      <w:r>
        <w:rPr>
          <w:rStyle w:val="24"/>
        </w:rPr>
        <w:t>责任</w:t>
      </w:r>
      <w:r>
        <w:rPr>
          <w:rStyle w:val="24"/>
          <w:rFonts w:hint="eastAsia"/>
        </w:rPr>
        <w:t>】</w:t>
      </w:r>
    </w:p>
    <w:p>
      <w:pPr>
        <w:spacing w:before="156" w:beforeLines="50" w:line="580" w:lineRule="exact"/>
        <w:ind w:firstLine="640" w:firstLineChars="200"/>
        <w:rPr>
          <w:rFonts w:ascii="仿宋_GB2312" w:hAnsi="微软雅黑" w:eastAsia="仿宋_GB2312" w:cs="宋体"/>
          <w:kern w:val="0"/>
          <w:sz w:val="32"/>
          <w:szCs w:val="32"/>
        </w:rPr>
      </w:pPr>
      <w:r>
        <w:rPr>
          <w:rFonts w:hint="eastAsia" w:ascii="仿宋_GB2312" w:hAnsi="微软雅黑" w:eastAsia="仿宋_GB2312" w:cs="宋体"/>
          <w:kern w:val="0"/>
          <w:sz w:val="32"/>
          <w:szCs w:val="32"/>
        </w:rPr>
        <w:t>违反本办法第二十六条规定，单位和个人擅自拆除、关闭、占用公厕及其附属设施的，依照《城市市容和环境卫生管理条例》《广州市市容环境卫生管理规定》等有关规定予以处罚。</w:t>
      </w:r>
    </w:p>
    <w:p>
      <w:pPr>
        <w:widowControl/>
        <w:spacing w:before="156" w:beforeLines="50" w:line="580" w:lineRule="exact"/>
        <w:ind w:firstLine="640" w:firstLineChars="200"/>
        <w:jc w:val="left"/>
        <w:rPr>
          <w:rFonts w:ascii="仿宋_GB2312" w:hAnsi="微软雅黑" w:eastAsia="仿宋_GB2312" w:cs="宋体"/>
          <w:kern w:val="0"/>
          <w:sz w:val="32"/>
          <w:szCs w:val="32"/>
        </w:rPr>
      </w:pPr>
    </w:p>
    <w:p>
      <w:pPr>
        <w:pStyle w:val="2"/>
      </w:pPr>
      <w:bookmarkStart w:id="150" w:name="_Toc135728893"/>
      <w:r>
        <w:rPr>
          <w:rFonts w:hint="eastAsia"/>
        </w:rPr>
        <w:t xml:space="preserve">第六章 </w:t>
      </w:r>
      <w:r>
        <w:t xml:space="preserve"> </w:t>
      </w:r>
      <w:r>
        <w:rPr>
          <w:rFonts w:hint="eastAsia"/>
        </w:rPr>
        <w:t>附 则</w:t>
      </w:r>
      <w:bookmarkEnd w:id="150"/>
    </w:p>
    <w:p>
      <w:pPr>
        <w:spacing w:before="156" w:beforeLines="50" w:line="580" w:lineRule="exact"/>
        <w:ind w:firstLine="640" w:firstLineChars="200"/>
        <w:rPr>
          <w:rStyle w:val="24"/>
          <w:rFonts w:ascii="仿宋_GB2312" w:hAnsi="黑体" w:eastAsia="仿宋_GB2312"/>
        </w:rPr>
      </w:pPr>
      <w:bookmarkStart w:id="151" w:name="_Toc130311409"/>
      <w:bookmarkStart w:id="152" w:name="_Toc130809577"/>
      <w:bookmarkStart w:id="153" w:name="_Toc135727395"/>
      <w:bookmarkStart w:id="154" w:name="_Toc135728693"/>
      <w:bookmarkStart w:id="155" w:name="_Toc135728894"/>
      <w:bookmarkStart w:id="156" w:name="_Toc126338459"/>
    </w:p>
    <w:p>
      <w:pPr>
        <w:spacing w:before="156" w:beforeLines="50" w:line="580" w:lineRule="exact"/>
        <w:ind w:firstLine="640" w:firstLineChars="200"/>
        <w:rPr>
          <w:rStyle w:val="24"/>
          <w:rFonts w:ascii="黑体" w:hAnsi="黑体"/>
        </w:rPr>
      </w:pPr>
      <w:r>
        <w:rPr>
          <w:rStyle w:val="24"/>
          <w:rFonts w:hint="eastAsia" w:ascii="黑体" w:hAnsi="黑体"/>
        </w:rPr>
        <w:t>第三十四条</w:t>
      </w:r>
      <w:bookmarkEnd w:id="151"/>
      <w:bookmarkEnd w:id="152"/>
      <w:bookmarkEnd w:id="153"/>
      <w:bookmarkEnd w:id="154"/>
      <w:bookmarkEnd w:id="155"/>
      <w:r>
        <w:rPr>
          <w:rStyle w:val="24"/>
          <w:rFonts w:hint="eastAsia" w:ascii="黑体" w:hAnsi="黑体"/>
        </w:rPr>
        <w:t>【术语</w:t>
      </w:r>
      <w:r>
        <w:rPr>
          <w:rStyle w:val="24"/>
          <w:rFonts w:ascii="黑体" w:hAnsi="黑体"/>
        </w:rPr>
        <w:t>和定义</w:t>
      </w:r>
      <w:r>
        <w:rPr>
          <w:rStyle w:val="24"/>
          <w:rFonts w:hint="eastAsia" w:ascii="黑体" w:hAnsi="黑体"/>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本办法中下列</w:t>
      </w:r>
      <w:r>
        <w:rPr>
          <w:rFonts w:ascii="仿宋_GB2312" w:eastAsia="仿宋_GB2312"/>
          <w:sz w:val="32"/>
          <w:szCs w:val="32"/>
        </w:rPr>
        <w:t>用语的含义：</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（一）环卫公厕</w:t>
      </w:r>
      <w:r>
        <w:rPr>
          <w:rFonts w:ascii="仿宋_GB2312" w:eastAsia="仿宋_GB2312"/>
          <w:sz w:val="32"/>
          <w:szCs w:val="32"/>
        </w:rPr>
        <w:t>，是指</w:t>
      </w:r>
      <w:r>
        <w:rPr>
          <w:rFonts w:hint="eastAsia" w:ascii="仿宋_GB2312" w:eastAsia="仿宋_GB2312"/>
          <w:sz w:val="32"/>
          <w:szCs w:val="32"/>
        </w:rPr>
        <w:t>由城市管理行政</w:t>
      </w:r>
      <w:r>
        <w:rPr>
          <w:rFonts w:ascii="仿宋_GB2312" w:eastAsia="仿宋_GB2312"/>
          <w:sz w:val="32"/>
          <w:szCs w:val="32"/>
        </w:rPr>
        <w:t>主管</w:t>
      </w:r>
      <w:r>
        <w:rPr>
          <w:rFonts w:hint="eastAsia" w:ascii="仿宋_GB2312" w:eastAsia="仿宋_GB2312"/>
          <w:sz w:val="32"/>
          <w:szCs w:val="32"/>
        </w:rPr>
        <w:t>部门投资建设和维护，或者由相关单位按照城市规划配套建设后移交城市管理行政</w:t>
      </w:r>
      <w:r>
        <w:rPr>
          <w:rFonts w:ascii="仿宋_GB2312" w:eastAsia="仿宋_GB2312"/>
          <w:sz w:val="32"/>
          <w:szCs w:val="32"/>
        </w:rPr>
        <w:t>主管</w:t>
      </w:r>
      <w:r>
        <w:rPr>
          <w:rFonts w:hint="eastAsia" w:ascii="仿宋_GB2312" w:eastAsia="仿宋_GB2312"/>
          <w:sz w:val="32"/>
          <w:szCs w:val="32"/>
        </w:rPr>
        <w:t>部门维护，供公众使用的厕所；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（二）公园公厕</w:t>
      </w:r>
      <w:r>
        <w:rPr>
          <w:rFonts w:ascii="仿宋_GB2312" w:eastAsia="仿宋_GB2312"/>
          <w:sz w:val="32"/>
          <w:szCs w:val="32"/>
        </w:rPr>
        <w:t>，</w:t>
      </w:r>
      <w:r>
        <w:rPr>
          <w:rFonts w:hint="eastAsia" w:ascii="仿宋_GB2312" w:eastAsia="仿宋_GB2312"/>
          <w:sz w:val="32"/>
          <w:szCs w:val="32"/>
        </w:rPr>
        <w:t>是指林业园林行政主管部门在公园、公共绿地内按照规划投资建设和维护，供公众使用的厕所；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（三）农村公厕，</w:t>
      </w:r>
      <w:r>
        <w:rPr>
          <w:rFonts w:ascii="仿宋_GB2312" w:eastAsia="仿宋_GB2312"/>
          <w:sz w:val="32"/>
          <w:szCs w:val="32"/>
        </w:rPr>
        <w:t>是指</w:t>
      </w:r>
      <w:r>
        <w:rPr>
          <w:rFonts w:hint="eastAsia" w:ascii="仿宋_GB2312" w:eastAsia="仿宋_GB2312"/>
          <w:sz w:val="32"/>
          <w:szCs w:val="32"/>
        </w:rPr>
        <w:t>在</w:t>
      </w:r>
      <w:r>
        <w:rPr>
          <w:rFonts w:ascii="仿宋_GB2312" w:eastAsia="仿宋_GB2312"/>
          <w:sz w:val="32"/>
          <w:szCs w:val="32"/>
        </w:rPr>
        <w:t>农村地区公共场所供公众使用的厕所</w:t>
      </w:r>
      <w:r>
        <w:rPr>
          <w:rFonts w:hint="eastAsia" w:ascii="仿宋_GB2312" w:eastAsia="仿宋_GB2312"/>
          <w:sz w:val="32"/>
          <w:szCs w:val="32"/>
        </w:rPr>
        <w:t>；</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（四）社会公厕</w:t>
      </w:r>
      <w:r>
        <w:rPr>
          <w:rFonts w:ascii="仿宋_GB2312" w:eastAsia="仿宋_GB2312"/>
          <w:sz w:val="32"/>
          <w:szCs w:val="32"/>
        </w:rPr>
        <w:t>，是指</w:t>
      </w:r>
      <w:r>
        <w:rPr>
          <w:rFonts w:hint="eastAsia" w:ascii="仿宋_GB2312" w:eastAsia="仿宋_GB2312"/>
          <w:sz w:val="32"/>
          <w:szCs w:val="32"/>
        </w:rPr>
        <w:t>除环卫公厕、公园公厕、农村公厕以外，</w:t>
      </w:r>
      <w:r>
        <w:rPr>
          <w:rFonts w:hint="eastAsia" w:ascii="仿宋_GB2312" w:hAnsi="仿宋" w:eastAsia="仿宋_GB2312"/>
          <w:sz w:val="32"/>
          <w:szCs w:val="32"/>
        </w:rPr>
        <w:t>由产权单位</w:t>
      </w:r>
      <w:r>
        <w:rPr>
          <w:rFonts w:hint="eastAsia" w:ascii="仿宋_GB2312" w:eastAsia="仿宋_GB2312"/>
          <w:sz w:val="32"/>
          <w:szCs w:val="32"/>
        </w:rPr>
        <w:t>在旅游景区</w:t>
      </w:r>
      <w:r>
        <w:rPr>
          <w:rFonts w:hint="eastAsia" w:ascii="仿宋_GB2312" w:hAnsi="仿宋" w:eastAsia="仿宋_GB2312"/>
          <w:sz w:val="32"/>
          <w:szCs w:val="32"/>
        </w:rPr>
        <w:t>、旅游景点、公共文化场所、体育场馆、农贸市场、集贸市场、专业市场、机场、火车站、地铁车站、客运站场、客运码头、高速路服务区、医疗机构等区域</w:t>
      </w:r>
      <w:r>
        <w:rPr>
          <w:rFonts w:ascii="仿宋_GB2312" w:hAnsi="仿宋" w:eastAsia="仿宋_GB2312"/>
          <w:sz w:val="32"/>
          <w:szCs w:val="32"/>
        </w:rPr>
        <w:t>和</w:t>
      </w:r>
      <w:r>
        <w:rPr>
          <w:rFonts w:hint="eastAsia" w:ascii="仿宋_GB2312" w:hAnsi="仿宋" w:eastAsia="仿宋_GB2312"/>
          <w:sz w:val="32"/>
          <w:szCs w:val="32"/>
        </w:rPr>
        <w:t>场所内投资建设和维护，供公众</w:t>
      </w:r>
      <w:r>
        <w:rPr>
          <w:rFonts w:ascii="仿宋_GB2312" w:eastAsia="仿宋_GB2312"/>
          <w:sz w:val="32"/>
          <w:szCs w:val="32"/>
        </w:rPr>
        <w:t>使用</w:t>
      </w:r>
      <w:r>
        <w:rPr>
          <w:rFonts w:hint="eastAsia" w:ascii="仿宋_GB2312" w:hAnsi="仿宋" w:eastAsia="仿宋_GB2312"/>
          <w:sz w:val="32"/>
          <w:szCs w:val="32"/>
        </w:rPr>
        <w:t>的厕所；</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（五）十洁，是指屋顶、墙壁、地面洁，门、窗洁，隔断板（墙）洁，扶手、把手洁，沟槽、便器洁，线缆、管道洁，镜面、洗手台（盆）、拖布池洁，干手器、挂钩洁，标识牌、灯具、开关洁，出入粪口清洁；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（六）十无，是指无乱涂写、乱刻画、乱张贴、熏烫，无蚊蝇、蛆虫，无明显臭味，便器无尿碱污物、积粪，无积尘，无蛛网，无垃圾杂物，洁具、灯具无损坏，地面无积水、积尿，无乱堆放物品；</w:t>
      </w:r>
    </w:p>
    <w:p>
      <w:pPr>
        <w:spacing w:before="156" w:beforeLines="50" w:line="580" w:lineRule="exact"/>
        <w:ind w:firstLine="640" w:firstLineChars="200"/>
        <w:rPr>
          <w:rFonts w:ascii="仿宋_GB2312" w:eastAsia="仿宋_GB2312"/>
          <w:sz w:val="32"/>
          <w:szCs w:val="32"/>
        </w:rPr>
      </w:pPr>
      <w:r>
        <w:rPr>
          <w:rFonts w:hint="eastAsia" w:ascii="仿宋_GB2312" w:eastAsia="仿宋_GB2312"/>
          <w:sz w:val="32"/>
          <w:szCs w:val="32"/>
        </w:rPr>
        <w:t>（七）四净三无两通一明，是指地面净、墙面净、厕位净、周边净，无溢流、无蚊蝇、无臭味，水通、电通，灯明；</w:t>
      </w:r>
    </w:p>
    <w:p>
      <w:pPr>
        <w:spacing w:before="156" w:beforeLines="50"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（八）第三卫生间，是指用于协助老、幼及行动不便者使用的厕所间。</w:t>
      </w:r>
    </w:p>
    <w:p>
      <w:pPr>
        <w:spacing w:before="156" w:beforeLines="50" w:line="580" w:lineRule="exact"/>
        <w:ind w:firstLine="640" w:firstLineChars="200"/>
        <w:rPr>
          <w:rStyle w:val="24"/>
        </w:rPr>
      </w:pPr>
      <w:bookmarkStart w:id="157" w:name="_Toc135727396"/>
      <w:bookmarkStart w:id="158" w:name="_Toc135728694"/>
      <w:bookmarkStart w:id="159" w:name="_Toc135728895"/>
      <w:r>
        <w:rPr>
          <w:rStyle w:val="24"/>
          <w:rFonts w:hint="eastAsia"/>
        </w:rPr>
        <w:t>第三十五条</w:t>
      </w:r>
      <w:bookmarkEnd w:id="157"/>
      <w:bookmarkEnd w:id="158"/>
      <w:bookmarkEnd w:id="159"/>
      <w:r>
        <w:rPr>
          <w:rStyle w:val="24"/>
          <w:rFonts w:hint="eastAsia"/>
        </w:rPr>
        <w:t>【开放</w:t>
      </w:r>
      <w:r>
        <w:rPr>
          <w:rStyle w:val="24"/>
        </w:rPr>
        <w:t>厕所的管理</w:t>
      </w:r>
      <w:r>
        <w:rPr>
          <w:rStyle w:val="24"/>
          <w:rFonts w:hint="eastAsia"/>
        </w:rPr>
        <w:t>】</w:t>
      </w:r>
    </w:p>
    <w:p>
      <w:pPr>
        <w:spacing w:before="156" w:beforeLines="50" w:line="580" w:lineRule="exact"/>
        <w:ind w:firstLine="640" w:firstLineChars="200"/>
        <w:rPr>
          <w:rFonts w:ascii="仿宋_GB2312" w:hAnsi="仿宋" w:eastAsia="仿宋_GB2312"/>
          <w:sz w:val="32"/>
          <w:szCs w:val="32"/>
        </w:rPr>
      </w:pPr>
      <w:r>
        <w:rPr>
          <w:rFonts w:ascii="仿宋_GB2312" w:eastAsia="仿宋_GB2312"/>
          <w:sz w:val="32"/>
          <w:szCs w:val="32"/>
        </w:rPr>
        <w:t>行政机关、企事业单位、社会团体和</w:t>
      </w:r>
      <w:r>
        <w:rPr>
          <w:rFonts w:hint="eastAsia" w:ascii="仿宋_GB2312" w:eastAsia="仿宋_GB2312"/>
          <w:sz w:val="32"/>
          <w:szCs w:val="32"/>
        </w:rPr>
        <w:t>服务窗口等财政供养单位</w:t>
      </w:r>
      <w:r>
        <w:rPr>
          <w:rFonts w:ascii="仿宋_GB2312" w:eastAsia="仿宋_GB2312"/>
          <w:sz w:val="32"/>
          <w:szCs w:val="32"/>
        </w:rPr>
        <w:t>的内设厕所免费对外开放的，其管理参照本办法执行。</w:t>
      </w:r>
    </w:p>
    <w:p>
      <w:pPr>
        <w:spacing w:before="156" w:beforeLines="50" w:line="580" w:lineRule="exact"/>
        <w:ind w:firstLine="640" w:firstLineChars="200"/>
        <w:rPr>
          <w:rStyle w:val="24"/>
          <w:rFonts w:ascii="黑体" w:hAnsi="黑体"/>
        </w:rPr>
      </w:pPr>
      <w:bookmarkStart w:id="160" w:name="_Toc130311410"/>
      <w:bookmarkStart w:id="161" w:name="_Toc135728695"/>
      <w:bookmarkStart w:id="162" w:name="_Toc135727397"/>
      <w:bookmarkStart w:id="163" w:name="_Toc135728896"/>
      <w:bookmarkStart w:id="164" w:name="_Toc130809578"/>
      <w:r>
        <w:rPr>
          <w:rStyle w:val="24"/>
          <w:rFonts w:hint="eastAsia" w:ascii="黑体" w:hAnsi="黑体"/>
        </w:rPr>
        <w:t>第三十六条</w:t>
      </w:r>
      <w:bookmarkEnd w:id="156"/>
      <w:bookmarkEnd w:id="160"/>
      <w:bookmarkEnd w:id="161"/>
      <w:bookmarkEnd w:id="162"/>
      <w:bookmarkEnd w:id="163"/>
      <w:bookmarkEnd w:id="164"/>
      <w:r>
        <w:rPr>
          <w:rStyle w:val="24"/>
          <w:rFonts w:hint="eastAsia" w:ascii="黑体" w:hAnsi="黑体"/>
        </w:rPr>
        <w:t>【施行</w:t>
      </w:r>
      <w:r>
        <w:rPr>
          <w:rStyle w:val="24"/>
          <w:rFonts w:ascii="黑体" w:hAnsi="黑体"/>
        </w:rPr>
        <w:t>时间</w:t>
      </w:r>
      <w:r>
        <w:rPr>
          <w:rStyle w:val="24"/>
          <w:rFonts w:hint="eastAsia" w:ascii="黑体" w:hAnsi="黑体"/>
        </w:rPr>
        <w:t>】</w:t>
      </w:r>
    </w:p>
    <w:p>
      <w:pPr>
        <w:spacing w:before="156" w:beforeLines="50" w:line="580" w:lineRule="exact"/>
        <w:ind w:firstLine="640" w:firstLineChars="200"/>
        <w:rPr>
          <w:rFonts w:ascii="仿宋_GB2312" w:hAnsi="仿宋" w:eastAsia="仿宋_GB2312"/>
          <w:sz w:val="32"/>
          <w:szCs w:val="32"/>
        </w:rPr>
      </w:pPr>
      <w:r>
        <w:rPr>
          <w:rFonts w:hint="eastAsia" w:ascii="仿宋_GB2312" w:eastAsia="仿宋_GB2312"/>
          <w:sz w:val="32"/>
          <w:szCs w:val="32"/>
        </w:rPr>
        <w:t>本办法自</w:t>
      </w:r>
      <w:r>
        <w:rPr>
          <w:rFonts w:ascii="仿宋_GB2312" w:eastAsia="仿宋_GB2312"/>
          <w:sz w:val="32"/>
          <w:szCs w:val="32"/>
        </w:rPr>
        <w:t xml:space="preserve">  年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日起施行。</w:t>
      </w:r>
    </w:p>
    <w:sectPr>
      <w:footerReference r:id="rId4" w:type="firs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µÈÏß Western">
    <w:altName w:val="等线"/>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汉仪中楷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b/>
        <w:bCs/>
      </w:rPr>
      <w:fldChar w:fldCharType="begin"/>
    </w:r>
    <w:r>
      <w:rPr>
        <w:b/>
        <w:bCs/>
      </w:rPr>
      <w:instrText xml:space="preserve">PAGE</w:instrText>
    </w:r>
    <w:r>
      <w:rPr>
        <w:b/>
        <w:bCs/>
      </w:rPr>
      <w:fldChar w:fldCharType="separate"/>
    </w:r>
    <w:r>
      <w:rPr>
        <w:b/>
        <w:bCs/>
      </w:rPr>
      <w:t>14</w:t>
    </w:r>
    <w:r>
      <w:rPr>
        <w:b/>
        <w:bCs/>
      </w:rPr>
      <w:fldChar w:fldCharType="end"/>
    </w:r>
    <w:r>
      <w:rPr>
        <w:lang w:val="zh-CN"/>
      </w:rPr>
      <w:t xml:space="preserve"> /</w:t>
    </w:r>
    <w:r>
      <w:rPr>
        <w:b/>
        <w:bCs/>
      </w:rPr>
      <w:fldChar w:fldCharType="begin"/>
    </w:r>
    <w:r>
      <w:rPr>
        <w:b/>
        <w:bCs/>
      </w:rPr>
      <w:instrText xml:space="preserve">=</w:instrText>
    </w:r>
    <w:r>
      <w:rPr>
        <w:b/>
        <w:bCs/>
      </w:rPr>
      <w:fldChar w:fldCharType="begin"/>
    </w:r>
    <w:r>
      <w:rPr>
        <w:b/>
        <w:bCs/>
      </w:rPr>
      <w:instrText xml:space="preserve">NUMPAGES</w:instrText>
    </w:r>
    <w:r>
      <w:rPr>
        <w:b/>
        <w:bCs/>
      </w:rPr>
      <w:fldChar w:fldCharType="separate"/>
    </w:r>
    <w:r>
      <w:rPr>
        <w:b/>
        <w:bCs/>
      </w:rPr>
      <w:instrText xml:space="preserve">16</w:instrText>
    </w:r>
    <w:r>
      <w:rPr>
        <w:b/>
        <w:bCs/>
      </w:rPr>
      <w:fldChar w:fldCharType="end"/>
    </w:r>
    <w:r>
      <w:rPr>
        <w:b/>
        <w:bCs/>
      </w:rPr>
      <w:instrText xml:space="preserve">-1</w:instrText>
    </w:r>
    <w:r>
      <w:rPr>
        <w:b/>
        <w:bCs/>
      </w:rPr>
      <w:fldChar w:fldCharType="separate"/>
    </w:r>
    <w:r>
      <w:rPr>
        <w:b/>
        <w:bCs/>
      </w:rPr>
      <w:t>15</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2443563"/>
    </w:sdtPr>
    <w:sdtContent>
      <w:sdt>
        <w:sdtPr>
          <w:id w:val="1728636285"/>
        </w:sdtPr>
        <w:sdtContent>
          <w:p>
            <w:pPr>
              <w:pStyle w:val="7"/>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18</w:t>
            </w:r>
            <w:r>
              <w:rPr>
                <w:b/>
                <w:b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embedSystem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5OGQzM2ZmYmY5NjQ1NTUxMTI2Mjg1YWM1NDg1Y2QifQ=="/>
  </w:docVars>
  <w:rsids>
    <w:rsidRoot w:val="00A0525E"/>
    <w:rsid w:val="0000029E"/>
    <w:rsid w:val="0000246A"/>
    <w:rsid w:val="00002774"/>
    <w:rsid w:val="0000403B"/>
    <w:rsid w:val="0000425E"/>
    <w:rsid w:val="000048AE"/>
    <w:rsid w:val="000056F2"/>
    <w:rsid w:val="00005C76"/>
    <w:rsid w:val="00005F1B"/>
    <w:rsid w:val="000067AF"/>
    <w:rsid w:val="00006C3E"/>
    <w:rsid w:val="0000727A"/>
    <w:rsid w:val="00011E98"/>
    <w:rsid w:val="000122E2"/>
    <w:rsid w:val="00012C86"/>
    <w:rsid w:val="00015380"/>
    <w:rsid w:val="00015956"/>
    <w:rsid w:val="000159E2"/>
    <w:rsid w:val="00020176"/>
    <w:rsid w:val="00020476"/>
    <w:rsid w:val="0002071F"/>
    <w:rsid w:val="00021459"/>
    <w:rsid w:val="00022CC0"/>
    <w:rsid w:val="00023717"/>
    <w:rsid w:val="0002372C"/>
    <w:rsid w:val="00024B30"/>
    <w:rsid w:val="00026E84"/>
    <w:rsid w:val="00030E30"/>
    <w:rsid w:val="0003278F"/>
    <w:rsid w:val="0003329B"/>
    <w:rsid w:val="0003533F"/>
    <w:rsid w:val="000357FC"/>
    <w:rsid w:val="000368E6"/>
    <w:rsid w:val="0003744D"/>
    <w:rsid w:val="000426FC"/>
    <w:rsid w:val="00042765"/>
    <w:rsid w:val="000439C2"/>
    <w:rsid w:val="00044825"/>
    <w:rsid w:val="00044C88"/>
    <w:rsid w:val="00045CC0"/>
    <w:rsid w:val="00045F9E"/>
    <w:rsid w:val="00047239"/>
    <w:rsid w:val="00047296"/>
    <w:rsid w:val="00047802"/>
    <w:rsid w:val="000506C1"/>
    <w:rsid w:val="000539B4"/>
    <w:rsid w:val="00054282"/>
    <w:rsid w:val="000547BA"/>
    <w:rsid w:val="00056B06"/>
    <w:rsid w:val="00057C6F"/>
    <w:rsid w:val="00061BA2"/>
    <w:rsid w:val="00063CB8"/>
    <w:rsid w:val="00065A3F"/>
    <w:rsid w:val="0006679E"/>
    <w:rsid w:val="00070681"/>
    <w:rsid w:val="0007162A"/>
    <w:rsid w:val="00072101"/>
    <w:rsid w:val="00072347"/>
    <w:rsid w:val="000735E0"/>
    <w:rsid w:val="0007458F"/>
    <w:rsid w:val="00080313"/>
    <w:rsid w:val="0008073B"/>
    <w:rsid w:val="00081531"/>
    <w:rsid w:val="00081853"/>
    <w:rsid w:val="00081E3D"/>
    <w:rsid w:val="00081E83"/>
    <w:rsid w:val="000825FB"/>
    <w:rsid w:val="000828A3"/>
    <w:rsid w:val="00082CC8"/>
    <w:rsid w:val="00083193"/>
    <w:rsid w:val="000840E4"/>
    <w:rsid w:val="000846AB"/>
    <w:rsid w:val="00085508"/>
    <w:rsid w:val="00085F6D"/>
    <w:rsid w:val="00086A43"/>
    <w:rsid w:val="00087D57"/>
    <w:rsid w:val="00087F5F"/>
    <w:rsid w:val="00090255"/>
    <w:rsid w:val="0009056F"/>
    <w:rsid w:val="00090C17"/>
    <w:rsid w:val="0009140A"/>
    <w:rsid w:val="00093C11"/>
    <w:rsid w:val="00093EB3"/>
    <w:rsid w:val="00094D7B"/>
    <w:rsid w:val="00095FB5"/>
    <w:rsid w:val="000A1532"/>
    <w:rsid w:val="000A2022"/>
    <w:rsid w:val="000A3043"/>
    <w:rsid w:val="000A3A0A"/>
    <w:rsid w:val="000A434E"/>
    <w:rsid w:val="000A46A1"/>
    <w:rsid w:val="000A4801"/>
    <w:rsid w:val="000A4BA2"/>
    <w:rsid w:val="000A718C"/>
    <w:rsid w:val="000A787B"/>
    <w:rsid w:val="000B3071"/>
    <w:rsid w:val="000B4535"/>
    <w:rsid w:val="000B476C"/>
    <w:rsid w:val="000B5226"/>
    <w:rsid w:val="000B6075"/>
    <w:rsid w:val="000B6299"/>
    <w:rsid w:val="000B7A58"/>
    <w:rsid w:val="000C0A50"/>
    <w:rsid w:val="000C0A95"/>
    <w:rsid w:val="000C118B"/>
    <w:rsid w:val="000C11D4"/>
    <w:rsid w:val="000C1885"/>
    <w:rsid w:val="000C1B6F"/>
    <w:rsid w:val="000C2971"/>
    <w:rsid w:val="000C3DB7"/>
    <w:rsid w:val="000C4059"/>
    <w:rsid w:val="000C4333"/>
    <w:rsid w:val="000C5CD4"/>
    <w:rsid w:val="000C762F"/>
    <w:rsid w:val="000D365B"/>
    <w:rsid w:val="000D4215"/>
    <w:rsid w:val="000D4E26"/>
    <w:rsid w:val="000D614A"/>
    <w:rsid w:val="000D697B"/>
    <w:rsid w:val="000D7561"/>
    <w:rsid w:val="000E133E"/>
    <w:rsid w:val="000E1C0F"/>
    <w:rsid w:val="000E2112"/>
    <w:rsid w:val="000E279D"/>
    <w:rsid w:val="000E3ACA"/>
    <w:rsid w:val="000E5A5D"/>
    <w:rsid w:val="000E7504"/>
    <w:rsid w:val="000E7B4D"/>
    <w:rsid w:val="000F1022"/>
    <w:rsid w:val="000F2984"/>
    <w:rsid w:val="000F3132"/>
    <w:rsid w:val="000F34D2"/>
    <w:rsid w:val="000F4BB6"/>
    <w:rsid w:val="000F4D9C"/>
    <w:rsid w:val="000F5935"/>
    <w:rsid w:val="000F67F4"/>
    <w:rsid w:val="000F6C9F"/>
    <w:rsid w:val="000F6F68"/>
    <w:rsid w:val="000F7314"/>
    <w:rsid w:val="000F7AA4"/>
    <w:rsid w:val="000F7CE7"/>
    <w:rsid w:val="000F7F8A"/>
    <w:rsid w:val="001018CE"/>
    <w:rsid w:val="00101B2C"/>
    <w:rsid w:val="00101C97"/>
    <w:rsid w:val="00102259"/>
    <w:rsid w:val="00104209"/>
    <w:rsid w:val="0010519E"/>
    <w:rsid w:val="001058DF"/>
    <w:rsid w:val="00105941"/>
    <w:rsid w:val="001121F5"/>
    <w:rsid w:val="00112F36"/>
    <w:rsid w:val="0011310D"/>
    <w:rsid w:val="00114044"/>
    <w:rsid w:val="00115990"/>
    <w:rsid w:val="001175A7"/>
    <w:rsid w:val="00117951"/>
    <w:rsid w:val="0012279E"/>
    <w:rsid w:val="0012480D"/>
    <w:rsid w:val="00125560"/>
    <w:rsid w:val="0012560B"/>
    <w:rsid w:val="0012613C"/>
    <w:rsid w:val="001262E3"/>
    <w:rsid w:val="001274A2"/>
    <w:rsid w:val="001337C2"/>
    <w:rsid w:val="00135044"/>
    <w:rsid w:val="00135390"/>
    <w:rsid w:val="0013617F"/>
    <w:rsid w:val="001376F2"/>
    <w:rsid w:val="0013794D"/>
    <w:rsid w:val="00141F46"/>
    <w:rsid w:val="00143EEC"/>
    <w:rsid w:val="0014428B"/>
    <w:rsid w:val="00147E12"/>
    <w:rsid w:val="00150153"/>
    <w:rsid w:val="001512A5"/>
    <w:rsid w:val="00151BF7"/>
    <w:rsid w:val="00153D38"/>
    <w:rsid w:val="00155E4B"/>
    <w:rsid w:val="00156395"/>
    <w:rsid w:val="00156E05"/>
    <w:rsid w:val="00160286"/>
    <w:rsid w:val="0016031E"/>
    <w:rsid w:val="00161655"/>
    <w:rsid w:val="00161E37"/>
    <w:rsid w:val="001631C5"/>
    <w:rsid w:val="00163464"/>
    <w:rsid w:val="001635A5"/>
    <w:rsid w:val="00163DA8"/>
    <w:rsid w:val="00164147"/>
    <w:rsid w:val="00164A8E"/>
    <w:rsid w:val="0016636B"/>
    <w:rsid w:val="00166C84"/>
    <w:rsid w:val="0016738E"/>
    <w:rsid w:val="001675FD"/>
    <w:rsid w:val="00167626"/>
    <w:rsid w:val="0016769F"/>
    <w:rsid w:val="001704AB"/>
    <w:rsid w:val="00171D0A"/>
    <w:rsid w:val="00172E30"/>
    <w:rsid w:val="001765F1"/>
    <w:rsid w:val="0018010A"/>
    <w:rsid w:val="00181491"/>
    <w:rsid w:val="00182F48"/>
    <w:rsid w:val="00183A77"/>
    <w:rsid w:val="001850D8"/>
    <w:rsid w:val="00186D07"/>
    <w:rsid w:val="00190CFF"/>
    <w:rsid w:val="001926F4"/>
    <w:rsid w:val="001930E2"/>
    <w:rsid w:val="0019336B"/>
    <w:rsid w:val="00193F39"/>
    <w:rsid w:val="001941B5"/>
    <w:rsid w:val="0019451E"/>
    <w:rsid w:val="00195283"/>
    <w:rsid w:val="001952E0"/>
    <w:rsid w:val="00196656"/>
    <w:rsid w:val="001973CE"/>
    <w:rsid w:val="00197FC7"/>
    <w:rsid w:val="001A16B6"/>
    <w:rsid w:val="001A1B6E"/>
    <w:rsid w:val="001A1D9F"/>
    <w:rsid w:val="001A3A7C"/>
    <w:rsid w:val="001A6C60"/>
    <w:rsid w:val="001A7C4A"/>
    <w:rsid w:val="001B0BAC"/>
    <w:rsid w:val="001B1E63"/>
    <w:rsid w:val="001B2D36"/>
    <w:rsid w:val="001B3B78"/>
    <w:rsid w:val="001B3D3B"/>
    <w:rsid w:val="001B4FF3"/>
    <w:rsid w:val="001B6953"/>
    <w:rsid w:val="001B7588"/>
    <w:rsid w:val="001C319D"/>
    <w:rsid w:val="001C416B"/>
    <w:rsid w:val="001C503D"/>
    <w:rsid w:val="001C5ADF"/>
    <w:rsid w:val="001C603D"/>
    <w:rsid w:val="001C64CC"/>
    <w:rsid w:val="001C6D68"/>
    <w:rsid w:val="001C752F"/>
    <w:rsid w:val="001C7591"/>
    <w:rsid w:val="001C75CF"/>
    <w:rsid w:val="001C76F9"/>
    <w:rsid w:val="001C778B"/>
    <w:rsid w:val="001D006E"/>
    <w:rsid w:val="001D0B04"/>
    <w:rsid w:val="001D2531"/>
    <w:rsid w:val="001D3139"/>
    <w:rsid w:val="001D3467"/>
    <w:rsid w:val="001D42C0"/>
    <w:rsid w:val="001D44EF"/>
    <w:rsid w:val="001D45B6"/>
    <w:rsid w:val="001D4817"/>
    <w:rsid w:val="001D5352"/>
    <w:rsid w:val="001D793A"/>
    <w:rsid w:val="001E0713"/>
    <w:rsid w:val="001E0E6F"/>
    <w:rsid w:val="001E136C"/>
    <w:rsid w:val="001E2728"/>
    <w:rsid w:val="001E31F8"/>
    <w:rsid w:val="001E5583"/>
    <w:rsid w:val="001E752F"/>
    <w:rsid w:val="001F199B"/>
    <w:rsid w:val="001F2B1D"/>
    <w:rsid w:val="001F33B8"/>
    <w:rsid w:val="001F58C6"/>
    <w:rsid w:val="001F7783"/>
    <w:rsid w:val="001F7BD5"/>
    <w:rsid w:val="001F7E0D"/>
    <w:rsid w:val="001F7F54"/>
    <w:rsid w:val="0020017E"/>
    <w:rsid w:val="00201116"/>
    <w:rsid w:val="00201580"/>
    <w:rsid w:val="0020164E"/>
    <w:rsid w:val="0020291A"/>
    <w:rsid w:val="0020354A"/>
    <w:rsid w:val="00204079"/>
    <w:rsid w:val="0020588F"/>
    <w:rsid w:val="002059A4"/>
    <w:rsid w:val="002071AA"/>
    <w:rsid w:val="002120EF"/>
    <w:rsid w:val="00212F1E"/>
    <w:rsid w:val="002139C6"/>
    <w:rsid w:val="00213A54"/>
    <w:rsid w:val="00214CA6"/>
    <w:rsid w:val="00214DA2"/>
    <w:rsid w:val="0021668E"/>
    <w:rsid w:val="00216BF9"/>
    <w:rsid w:val="00217D16"/>
    <w:rsid w:val="00217E62"/>
    <w:rsid w:val="00217FB7"/>
    <w:rsid w:val="00221AED"/>
    <w:rsid w:val="00222DCA"/>
    <w:rsid w:val="00224BA7"/>
    <w:rsid w:val="00224D13"/>
    <w:rsid w:val="002252D2"/>
    <w:rsid w:val="00225F4A"/>
    <w:rsid w:val="0023049C"/>
    <w:rsid w:val="00231552"/>
    <w:rsid w:val="00233485"/>
    <w:rsid w:val="002342D5"/>
    <w:rsid w:val="00234FA8"/>
    <w:rsid w:val="002364AE"/>
    <w:rsid w:val="0024101F"/>
    <w:rsid w:val="00241172"/>
    <w:rsid w:val="00241489"/>
    <w:rsid w:val="00241FEA"/>
    <w:rsid w:val="002422FA"/>
    <w:rsid w:val="00242913"/>
    <w:rsid w:val="00242FDB"/>
    <w:rsid w:val="0024327A"/>
    <w:rsid w:val="002434E9"/>
    <w:rsid w:val="0024370F"/>
    <w:rsid w:val="002437AC"/>
    <w:rsid w:val="0024492F"/>
    <w:rsid w:val="00244CE5"/>
    <w:rsid w:val="00244CF9"/>
    <w:rsid w:val="0024536A"/>
    <w:rsid w:val="0024610E"/>
    <w:rsid w:val="0024650E"/>
    <w:rsid w:val="00246FFF"/>
    <w:rsid w:val="0025069A"/>
    <w:rsid w:val="00250C74"/>
    <w:rsid w:val="00250EAC"/>
    <w:rsid w:val="00251312"/>
    <w:rsid w:val="00254EFC"/>
    <w:rsid w:val="00256629"/>
    <w:rsid w:val="00256CC9"/>
    <w:rsid w:val="00257AAF"/>
    <w:rsid w:val="00257D70"/>
    <w:rsid w:val="00257DA8"/>
    <w:rsid w:val="00260903"/>
    <w:rsid w:val="002610BF"/>
    <w:rsid w:val="002611DE"/>
    <w:rsid w:val="002621CD"/>
    <w:rsid w:val="002623F3"/>
    <w:rsid w:val="002625DA"/>
    <w:rsid w:val="00262F6D"/>
    <w:rsid w:val="002636FF"/>
    <w:rsid w:val="00264340"/>
    <w:rsid w:val="002646AE"/>
    <w:rsid w:val="00264701"/>
    <w:rsid w:val="00264EDE"/>
    <w:rsid w:val="00265B18"/>
    <w:rsid w:val="00265BD4"/>
    <w:rsid w:val="002678B6"/>
    <w:rsid w:val="00267E90"/>
    <w:rsid w:val="002710B9"/>
    <w:rsid w:val="0027192F"/>
    <w:rsid w:val="00272E29"/>
    <w:rsid w:val="00273157"/>
    <w:rsid w:val="00273DD6"/>
    <w:rsid w:val="00273F01"/>
    <w:rsid w:val="0027458D"/>
    <w:rsid w:val="002759FD"/>
    <w:rsid w:val="00275E55"/>
    <w:rsid w:val="0027694A"/>
    <w:rsid w:val="00276A40"/>
    <w:rsid w:val="002771AA"/>
    <w:rsid w:val="002774AB"/>
    <w:rsid w:val="00277C76"/>
    <w:rsid w:val="00277F1F"/>
    <w:rsid w:val="00282968"/>
    <w:rsid w:val="00282FD5"/>
    <w:rsid w:val="00283352"/>
    <w:rsid w:val="0028365E"/>
    <w:rsid w:val="00283FEC"/>
    <w:rsid w:val="00285189"/>
    <w:rsid w:val="002854A0"/>
    <w:rsid w:val="00285916"/>
    <w:rsid w:val="00286311"/>
    <w:rsid w:val="00290171"/>
    <w:rsid w:val="00291028"/>
    <w:rsid w:val="00292123"/>
    <w:rsid w:val="00292A96"/>
    <w:rsid w:val="00292F98"/>
    <w:rsid w:val="002938D3"/>
    <w:rsid w:val="002970B7"/>
    <w:rsid w:val="002A088F"/>
    <w:rsid w:val="002A283D"/>
    <w:rsid w:val="002A4726"/>
    <w:rsid w:val="002A49DD"/>
    <w:rsid w:val="002A4C9E"/>
    <w:rsid w:val="002A5D4D"/>
    <w:rsid w:val="002A6133"/>
    <w:rsid w:val="002A7A15"/>
    <w:rsid w:val="002A7F68"/>
    <w:rsid w:val="002B139F"/>
    <w:rsid w:val="002B2EB7"/>
    <w:rsid w:val="002B4296"/>
    <w:rsid w:val="002B46CE"/>
    <w:rsid w:val="002B671C"/>
    <w:rsid w:val="002B7323"/>
    <w:rsid w:val="002B75E0"/>
    <w:rsid w:val="002B776A"/>
    <w:rsid w:val="002C03DF"/>
    <w:rsid w:val="002C09D0"/>
    <w:rsid w:val="002C0AE9"/>
    <w:rsid w:val="002C1201"/>
    <w:rsid w:val="002C1D8D"/>
    <w:rsid w:val="002C2F82"/>
    <w:rsid w:val="002C3355"/>
    <w:rsid w:val="002C34BA"/>
    <w:rsid w:val="002C3CBC"/>
    <w:rsid w:val="002C73B6"/>
    <w:rsid w:val="002C7591"/>
    <w:rsid w:val="002C7C8A"/>
    <w:rsid w:val="002C7D15"/>
    <w:rsid w:val="002D1716"/>
    <w:rsid w:val="002D1EC8"/>
    <w:rsid w:val="002D2D6D"/>
    <w:rsid w:val="002D2FD3"/>
    <w:rsid w:val="002D3FD9"/>
    <w:rsid w:val="002D4016"/>
    <w:rsid w:val="002D4738"/>
    <w:rsid w:val="002D567D"/>
    <w:rsid w:val="002D58B8"/>
    <w:rsid w:val="002D6020"/>
    <w:rsid w:val="002D6E0F"/>
    <w:rsid w:val="002D74F6"/>
    <w:rsid w:val="002E15CB"/>
    <w:rsid w:val="002E1E63"/>
    <w:rsid w:val="002E354F"/>
    <w:rsid w:val="002E3A51"/>
    <w:rsid w:val="002E3B71"/>
    <w:rsid w:val="002E3E32"/>
    <w:rsid w:val="002E555B"/>
    <w:rsid w:val="002E5ED8"/>
    <w:rsid w:val="002E5F94"/>
    <w:rsid w:val="002E6419"/>
    <w:rsid w:val="002E6A24"/>
    <w:rsid w:val="002E6CB2"/>
    <w:rsid w:val="002E72AF"/>
    <w:rsid w:val="002E738D"/>
    <w:rsid w:val="002F0508"/>
    <w:rsid w:val="002F1D41"/>
    <w:rsid w:val="002F261A"/>
    <w:rsid w:val="002F31AB"/>
    <w:rsid w:val="002F43A9"/>
    <w:rsid w:val="002F452F"/>
    <w:rsid w:val="002F509C"/>
    <w:rsid w:val="002F54AD"/>
    <w:rsid w:val="002F5733"/>
    <w:rsid w:val="002F5F4D"/>
    <w:rsid w:val="002F64DB"/>
    <w:rsid w:val="002F6528"/>
    <w:rsid w:val="002F7274"/>
    <w:rsid w:val="002F7C86"/>
    <w:rsid w:val="00300453"/>
    <w:rsid w:val="0030313C"/>
    <w:rsid w:val="003034A9"/>
    <w:rsid w:val="00303DE0"/>
    <w:rsid w:val="003040E1"/>
    <w:rsid w:val="00304796"/>
    <w:rsid w:val="00304909"/>
    <w:rsid w:val="00304B59"/>
    <w:rsid w:val="00305349"/>
    <w:rsid w:val="00310DEA"/>
    <w:rsid w:val="00310E64"/>
    <w:rsid w:val="0031109C"/>
    <w:rsid w:val="0031112A"/>
    <w:rsid w:val="0031114F"/>
    <w:rsid w:val="003114CB"/>
    <w:rsid w:val="00312270"/>
    <w:rsid w:val="00312D70"/>
    <w:rsid w:val="00313174"/>
    <w:rsid w:val="00314F19"/>
    <w:rsid w:val="003161F2"/>
    <w:rsid w:val="003163FC"/>
    <w:rsid w:val="0032346F"/>
    <w:rsid w:val="00323800"/>
    <w:rsid w:val="00323825"/>
    <w:rsid w:val="0032407D"/>
    <w:rsid w:val="0032545F"/>
    <w:rsid w:val="00325B3D"/>
    <w:rsid w:val="00326919"/>
    <w:rsid w:val="00326D4E"/>
    <w:rsid w:val="003276F9"/>
    <w:rsid w:val="003302AE"/>
    <w:rsid w:val="003316E4"/>
    <w:rsid w:val="00332BB8"/>
    <w:rsid w:val="00334CB0"/>
    <w:rsid w:val="0033520F"/>
    <w:rsid w:val="0033540C"/>
    <w:rsid w:val="00335A4B"/>
    <w:rsid w:val="00336017"/>
    <w:rsid w:val="003366F1"/>
    <w:rsid w:val="00336738"/>
    <w:rsid w:val="003372D2"/>
    <w:rsid w:val="00337E0F"/>
    <w:rsid w:val="00337FE8"/>
    <w:rsid w:val="00340EC2"/>
    <w:rsid w:val="0034129E"/>
    <w:rsid w:val="003413F6"/>
    <w:rsid w:val="0034243F"/>
    <w:rsid w:val="00342C5D"/>
    <w:rsid w:val="003445CE"/>
    <w:rsid w:val="00344A6D"/>
    <w:rsid w:val="00347FD5"/>
    <w:rsid w:val="003501F8"/>
    <w:rsid w:val="00351330"/>
    <w:rsid w:val="003525A0"/>
    <w:rsid w:val="003527A8"/>
    <w:rsid w:val="00352FCA"/>
    <w:rsid w:val="00353D9B"/>
    <w:rsid w:val="00355075"/>
    <w:rsid w:val="003556F1"/>
    <w:rsid w:val="003563D6"/>
    <w:rsid w:val="00356442"/>
    <w:rsid w:val="00356F2A"/>
    <w:rsid w:val="00357394"/>
    <w:rsid w:val="00360468"/>
    <w:rsid w:val="00360AF3"/>
    <w:rsid w:val="0036169E"/>
    <w:rsid w:val="00363314"/>
    <w:rsid w:val="0036383F"/>
    <w:rsid w:val="00364E89"/>
    <w:rsid w:val="003652D5"/>
    <w:rsid w:val="003663B4"/>
    <w:rsid w:val="0036703C"/>
    <w:rsid w:val="00370731"/>
    <w:rsid w:val="00370947"/>
    <w:rsid w:val="003709C6"/>
    <w:rsid w:val="00371004"/>
    <w:rsid w:val="00371CE9"/>
    <w:rsid w:val="00372C18"/>
    <w:rsid w:val="00375EBA"/>
    <w:rsid w:val="00376282"/>
    <w:rsid w:val="003771D4"/>
    <w:rsid w:val="00377D60"/>
    <w:rsid w:val="003804DE"/>
    <w:rsid w:val="00381B3E"/>
    <w:rsid w:val="00382774"/>
    <w:rsid w:val="003829F0"/>
    <w:rsid w:val="00382B85"/>
    <w:rsid w:val="0038366F"/>
    <w:rsid w:val="003839B7"/>
    <w:rsid w:val="00383CAC"/>
    <w:rsid w:val="003847FA"/>
    <w:rsid w:val="00384A9C"/>
    <w:rsid w:val="003858A8"/>
    <w:rsid w:val="00385984"/>
    <w:rsid w:val="003862E5"/>
    <w:rsid w:val="00386609"/>
    <w:rsid w:val="003872BB"/>
    <w:rsid w:val="003907AA"/>
    <w:rsid w:val="00391923"/>
    <w:rsid w:val="003926F2"/>
    <w:rsid w:val="00392818"/>
    <w:rsid w:val="003949D7"/>
    <w:rsid w:val="00394E9D"/>
    <w:rsid w:val="00394ED4"/>
    <w:rsid w:val="003960E8"/>
    <w:rsid w:val="00396197"/>
    <w:rsid w:val="00396C05"/>
    <w:rsid w:val="00396F7D"/>
    <w:rsid w:val="003A046E"/>
    <w:rsid w:val="003A0CCA"/>
    <w:rsid w:val="003A1266"/>
    <w:rsid w:val="003A1E89"/>
    <w:rsid w:val="003A262A"/>
    <w:rsid w:val="003A33A1"/>
    <w:rsid w:val="003B25E7"/>
    <w:rsid w:val="003B35ED"/>
    <w:rsid w:val="003B47A8"/>
    <w:rsid w:val="003B4C52"/>
    <w:rsid w:val="003B4D5D"/>
    <w:rsid w:val="003B5352"/>
    <w:rsid w:val="003B561B"/>
    <w:rsid w:val="003B571C"/>
    <w:rsid w:val="003C087C"/>
    <w:rsid w:val="003C15FF"/>
    <w:rsid w:val="003C297C"/>
    <w:rsid w:val="003C3BDF"/>
    <w:rsid w:val="003C3E0F"/>
    <w:rsid w:val="003C4E9E"/>
    <w:rsid w:val="003C54E0"/>
    <w:rsid w:val="003C7DDE"/>
    <w:rsid w:val="003D2232"/>
    <w:rsid w:val="003D4466"/>
    <w:rsid w:val="003D4ACD"/>
    <w:rsid w:val="003D65D7"/>
    <w:rsid w:val="003D70EF"/>
    <w:rsid w:val="003E0166"/>
    <w:rsid w:val="003E0A3E"/>
    <w:rsid w:val="003E1084"/>
    <w:rsid w:val="003E1401"/>
    <w:rsid w:val="003E179F"/>
    <w:rsid w:val="003E1914"/>
    <w:rsid w:val="003E1C9B"/>
    <w:rsid w:val="003E1FA5"/>
    <w:rsid w:val="003E2AD3"/>
    <w:rsid w:val="003E5022"/>
    <w:rsid w:val="003E5407"/>
    <w:rsid w:val="003E5BE2"/>
    <w:rsid w:val="003E61BC"/>
    <w:rsid w:val="003E6BB6"/>
    <w:rsid w:val="003E7759"/>
    <w:rsid w:val="003F0249"/>
    <w:rsid w:val="003F035C"/>
    <w:rsid w:val="003F1342"/>
    <w:rsid w:val="003F1815"/>
    <w:rsid w:val="003F31AE"/>
    <w:rsid w:val="003F31F0"/>
    <w:rsid w:val="003F38B4"/>
    <w:rsid w:val="003F3B5B"/>
    <w:rsid w:val="003F3F06"/>
    <w:rsid w:val="003F47EE"/>
    <w:rsid w:val="003F5060"/>
    <w:rsid w:val="003F6EC1"/>
    <w:rsid w:val="003F729E"/>
    <w:rsid w:val="00400F7F"/>
    <w:rsid w:val="00401191"/>
    <w:rsid w:val="00402FD5"/>
    <w:rsid w:val="00403135"/>
    <w:rsid w:val="00404784"/>
    <w:rsid w:val="00404C3C"/>
    <w:rsid w:val="00404C55"/>
    <w:rsid w:val="00405126"/>
    <w:rsid w:val="004063B7"/>
    <w:rsid w:val="004063E0"/>
    <w:rsid w:val="00407144"/>
    <w:rsid w:val="00412622"/>
    <w:rsid w:val="0041414E"/>
    <w:rsid w:val="00414A0F"/>
    <w:rsid w:val="00414A21"/>
    <w:rsid w:val="00415708"/>
    <w:rsid w:val="004165E7"/>
    <w:rsid w:val="004166C9"/>
    <w:rsid w:val="004168E9"/>
    <w:rsid w:val="00420721"/>
    <w:rsid w:val="00420E47"/>
    <w:rsid w:val="00422213"/>
    <w:rsid w:val="00423F4D"/>
    <w:rsid w:val="004245B6"/>
    <w:rsid w:val="00424E4E"/>
    <w:rsid w:val="00432CB5"/>
    <w:rsid w:val="00433290"/>
    <w:rsid w:val="004333AC"/>
    <w:rsid w:val="00434106"/>
    <w:rsid w:val="004345C8"/>
    <w:rsid w:val="00434AC3"/>
    <w:rsid w:val="004350BD"/>
    <w:rsid w:val="00436662"/>
    <w:rsid w:val="00437036"/>
    <w:rsid w:val="0043767A"/>
    <w:rsid w:val="00437A5B"/>
    <w:rsid w:val="00437C39"/>
    <w:rsid w:val="00440741"/>
    <w:rsid w:val="0044212C"/>
    <w:rsid w:val="004440BB"/>
    <w:rsid w:val="004448EB"/>
    <w:rsid w:val="00445129"/>
    <w:rsid w:val="0044593F"/>
    <w:rsid w:val="0044620F"/>
    <w:rsid w:val="004464E5"/>
    <w:rsid w:val="00447069"/>
    <w:rsid w:val="004478CF"/>
    <w:rsid w:val="0045117B"/>
    <w:rsid w:val="0045284A"/>
    <w:rsid w:val="00452AD8"/>
    <w:rsid w:val="00452DE8"/>
    <w:rsid w:val="0045385E"/>
    <w:rsid w:val="00454034"/>
    <w:rsid w:val="00454C7B"/>
    <w:rsid w:val="00455414"/>
    <w:rsid w:val="00456718"/>
    <w:rsid w:val="00457D21"/>
    <w:rsid w:val="004605D2"/>
    <w:rsid w:val="00461E7F"/>
    <w:rsid w:val="0046222B"/>
    <w:rsid w:val="004623CB"/>
    <w:rsid w:val="00462FCF"/>
    <w:rsid w:val="00463995"/>
    <w:rsid w:val="00463F36"/>
    <w:rsid w:val="0046423E"/>
    <w:rsid w:val="004657B8"/>
    <w:rsid w:val="004677BE"/>
    <w:rsid w:val="00467D2F"/>
    <w:rsid w:val="004705FB"/>
    <w:rsid w:val="00470FAA"/>
    <w:rsid w:val="00473165"/>
    <w:rsid w:val="0047343A"/>
    <w:rsid w:val="00473584"/>
    <w:rsid w:val="00473A2F"/>
    <w:rsid w:val="00473DEB"/>
    <w:rsid w:val="004751E4"/>
    <w:rsid w:val="00475E43"/>
    <w:rsid w:val="00476E02"/>
    <w:rsid w:val="00480F6A"/>
    <w:rsid w:val="00481215"/>
    <w:rsid w:val="00481E40"/>
    <w:rsid w:val="00482D23"/>
    <w:rsid w:val="00483A1B"/>
    <w:rsid w:val="00483F67"/>
    <w:rsid w:val="0048720F"/>
    <w:rsid w:val="00492C5F"/>
    <w:rsid w:val="00492FA3"/>
    <w:rsid w:val="00495301"/>
    <w:rsid w:val="0049583C"/>
    <w:rsid w:val="004963A4"/>
    <w:rsid w:val="00496AA2"/>
    <w:rsid w:val="00496C95"/>
    <w:rsid w:val="004A3A15"/>
    <w:rsid w:val="004A3D0A"/>
    <w:rsid w:val="004A4359"/>
    <w:rsid w:val="004A4D83"/>
    <w:rsid w:val="004A6060"/>
    <w:rsid w:val="004A632B"/>
    <w:rsid w:val="004A6B74"/>
    <w:rsid w:val="004A722B"/>
    <w:rsid w:val="004A7D81"/>
    <w:rsid w:val="004B09F5"/>
    <w:rsid w:val="004B10D0"/>
    <w:rsid w:val="004B19DA"/>
    <w:rsid w:val="004B1AD1"/>
    <w:rsid w:val="004B20D3"/>
    <w:rsid w:val="004B2574"/>
    <w:rsid w:val="004B2DEC"/>
    <w:rsid w:val="004B392E"/>
    <w:rsid w:val="004B4750"/>
    <w:rsid w:val="004B4810"/>
    <w:rsid w:val="004B5553"/>
    <w:rsid w:val="004B5639"/>
    <w:rsid w:val="004B58AB"/>
    <w:rsid w:val="004B7BBB"/>
    <w:rsid w:val="004B7E80"/>
    <w:rsid w:val="004B7F84"/>
    <w:rsid w:val="004C04A6"/>
    <w:rsid w:val="004C1E60"/>
    <w:rsid w:val="004C2364"/>
    <w:rsid w:val="004C3D0E"/>
    <w:rsid w:val="004C40D3"/>
    <w:rsid w:val="004C4675"/>
    <w:rsid w:val="004C4A47"/>
    <w:rsid w:val="004C4D14"/>
    <w:rsid w:val="004C5208"/>
    <w:rsid w:val="004C6C46"/>
    <w:rsid w:val="004C6C81"/>
    <w:rsid w:val="004C74AF"/>
    <w:rsid w:val="004D01C9"/>
    <w:rsid w:val="004D032A"/>
    <w:rsid w:val="004D0C66"/>
    <w:rsid w:val="004D1621"/>
    <w:rsid w:val="004D1C14"/>
    <w:rsid w:val="004D25F8"/>
    <w:rsid w:val="004D2776"/>
    <w:rsid w:val="004D3D01"/>
    <w:rsid w:val="004D5A37"/>
    <w:rsid w:val="004D6ECD"/>
    <w:rsid w:val="004D79FB"/>
    <w:rsid w:val="004D7C41"/>
    <w:rsid w:val="004E0C54"/>
    <w:rsid w:val="004E29CF"/>
    <w:rsid w:val="004E2F72"/>
    <w:rsid w:val="004E596B"/>
    <w:rsid w:val="004E5AE2"/>
    <w:rsid w:val="004E641D"/>
    <w:rsid w:val="004E6D8C"/>
    <w:rsid w:val="004E6E14"/>
    <w:rsid w:val="004F117E"/>
    <w:rsid w:val="004F17F2"/>
    <w:rsid w:val="004F1FA7"/>
    <w:rsid w:val="004F51DE"/>
    <w:rsid w:val="004F5C23"/>
    <w:rsid w:val="004F5E2C"/>
    <w:rsid w:val="004F704D"/>
    <w:rsid w:val="004F74FA"/>
    <w:rsid w:val="004F7A9B"/>
    <w:rsid w:val="00500493"/>
    <w:rsid w:val="00500B37"/>
    <w:rsid w:val="00500EDF"/>
    <w:rsid w:val="005028C9"/>
    <w:rsid w:val="00502A05"/>
    <w:rsid w:val="0050379E"/>
    <w:rsid w:val="00504418"/>
    <w:rsid w:val="00504733"/>
    <w:rsid w:val="00504DBA"/>
    <w:rsid w:val="00505EEE"/>
    <w:rsid w:val="00506358"/>
    <w:rsid w:val="00510DD8"/>
    <w:rsid w:val="0051172E"/>
    <w:rsid w:val="00512809"/>
    <w:rsid w:val="00512C4C"/>
    <w:rsid w:val="005132AC"/>
    <w:rsid w:val="00513409"/>
    <w:rsid w:val="00514FCF"/>
    <w:rsid w:val="005154F1"/>
    <w:rsid w:val="00515D8F"/>
    <w:rsid w:val="00516C0E"/>
    <w:rsid w:val="00516FCE"/>
    <w:rsid w:val="00520609"/>
    <w:rsid w:val="00520F5D"/>
    <w:rsid w:val="005213B9"/>
    <w:rsid w:val="00521A77"/>
    <w:rsid w:val="00522A71"/>
    <w:rsid w:val="00522DB2"/>
    <w:rsid w:val="005279F9"/>
    <w:rsid w:val="005305B2"/>
    <w:rsid w:val="005307BD"/>
    <w:rsid w:val="0053116E"/>
    <w:rsid w:val="00531B12"/>
    <w:rsid w:val="0053536B"/>
    <w:rsid w:val="005366F6"/>
    <w:rsid w:val="00540DB2"/>
    <w:rsid w:val="00541304"/>
    <w:rsid w:val="00541336"/>
    <w:rsid w:val="00541C3A"/>
    <w:rsid w:val="00544C05"/>
    <w:rsid w:val="00545030"/>
    <w:rsid w:val="00547A7B"/>
    <w:rsid w:val="00547C8E"/>
    <w:rsid w:val="005500C2"/>
    <w:rsid w:val="005507EB"/>
    <w:rsid w:val="00552B2B"/>
    <w:rsid w:val="00552B92"/>
    <w:rsid w:val="00553163"/>
    <w:rsid w:val="00553514"/>
    <w:rsid w:val="0055416D"/>
    <w:rsid w:val="00554E3D"/>
    <w:rsid w:val="00555057"/>
    <w:rsid w:val="005552F8"/>
    <w:rsid w:val="0055556F"/>
    <w:rsid w:val="00555D70"/>
    <w:rsid w:val="00556423"/>
    <w:rsid w:val="0055658E"/>
    <w:rsid w:val="00560CBB"/>
    <w:rsid w:val="00562E93"/>
    <w:rsid w:val="005638C4"/>
    <w:rsid w:val="0056681E"/>
    <w:rsid w:val="00566914"/>
    <w:rsid w:val="00566F22"/>
    <w:rsid w:val="0057116B"/>
    <w:rsid w:val="00571A19"/>
    <w:rsid w:val="00574B06"/>
    <w:rsid w:val="005751E2"/>
    <w:rsid w:val="00575B07"/>
    <w:rsid w:val="00575E19"/>
    <w:rsid w:val="00575FE4"/>
    <w:rsid w:val="0057767E"/>
    <w:rsid w:val="00582066"/>
    <w:rsid w:val="00582861"/>
    <w:rsid w:val="005831EE"/>
    <w:rsid w:val="00583B44"/>
    <w:rsid w:val="00585195"/>
    <w:rsid w:val="00585EF1"/>
    <w:rsid w:val="0058647E"/>
    <w:rsid w:val="005870F5"/>
    <w:rsid w:val="00590089"/>
    <w:rsid w:val="00590493"/>
    <w:rsid w:val="00591026"/>
    <w:rsid w:val="005922EE"/>
    <w:rsid w:val="00592591"/>
    <w:rsid w:val="00592AC3"/>
    <w:rsid w:val="00592D36"/>
    <w:rsid w:val="00593CBA"/>
    <w:rsid w:val="00594002"/>
    <w:rsid w:val="00595238"/>
    <w:rsid w:val="005954BD"/>
    <w:rsid w:val="00595C28"/>
    <w:rsid w:val="00596978"/>
    <w:rsid w:val="00596A5A"/>
    <w:rsid w:val="00596C97"/>
    <w:rsid w:val="00596D85"/>
    <w:rsid w:val="005976DD"/>
    <w:rsid w:val="0059785E"/>
    <w:rsid w:val="005A1330"/>
    <w:rsid w:val="005A173F"/>
    <w:rsid w:val="005A1859"/>
    <w:rsid w:val="005A18C0"/>
    <w:rsid w:val="005A2F4B"/>
    <w:rsid w:val="005A34D8"/>
    <w:rsid w:val="005A5D57"/>
    <w:rsid w:val="005A5D93"/>
    <w:rsid w:val="005A5E3D"/>
    <w:rsid w:val="005A6204"/>
    <w:rsid w:val="005A66CA"/>
    <w:rsid w:val="005A6E06"/>
    <w:rsid w:val="005A7233"/>
    <w:rsid w:val="005A73D7"/>
    <w:rsid w:val="005B2588"/>
    <w:rsid w:val="005B269D"/>
    <w:rsid w:val="005B28A5"/>
    <w:rsid w:val="005B488F"/>
    <w:rsid w:val="005B4BEC"/>
    <w:rsid w:val="005B59DF"/>
    <w:rsid w:val="005B5C11"/>
    <w:rsid w:val="005B5CD3"/>
    <w:rsid w:val="005B619A"/>
    <w:rsid w:val="005B6C4E"/>
    <w:rsid w:val="005B7728"/>
    <w:rsid w:val="005B7870"/>
    <w:rsid w:val="005B7DE8"/>
    <w:rsid w:val="005C0031"/>
    <w:rsid w:val="005C06D6"/>
    <w:rsid w:val="005C083C"/>
    <w:rsid w:val="005C10FF"/>
    <w:rsid w:val="005C1E25"/>
    <w:rsid w:val="005C297D"/>
    <w:rsid w:val="005C2AEC"/>
    <w:rsid w:val="005C3625"/>
    <w:rsid w:val="005C4C0F"/>
    <w:rsid w:val="005C5867"/>
    <w:rsid w:val="005C761F"/>
    <w:rsid w:val="005D10D3"/>
    <w:rsid w:val="005D2247"/>
    <w:rsid w:val="005D25F8"/>
    <w:rsid w:val="005D30B8"/>
    <w:rsid w:val="005D310A"/>
    <w:rsid w:val="005D3775"/>
    <w:rsid w:val="005D3A9B"/>
    <w:rsid w:val="005D3F47"/>
    <w:rsid w:val="005D55CA"/>
    <w:rsid w:val="005D6654"/>
    <w:rsid w:val="005D78A5"/>
    <w:rsid w:val="005D7FF6"/>
    <w:rsid w:val="005E0B9A"/>
    <w:rsid w:val="005E2AEC"/>
    <w:rsid w:val="005E3DC2"/>
    <w:rsid w:val="005E5062"/>
    <w:rsid w:val="005E54DD"/>
    <w:rsid w:val="005E5DA7"/>
    <w:rsid w:val="005E5F8A"/>
    <w:rsid w:val="005F01CC"/>
    <w:rsid w:val="005F076A"/>
    <w:rsid w:val="005F08AE"/>
    <w:rsid w:val="005F1465"/>
    <w:rsid w:val="005F169D"/>
    <w:rsid w:val="005F285D"/>
    <w:rsid w:val="005F2F65"/>
    <w:rsid w:val="005F4499"/>
    <w:rsid w:val="005F597B"/>
    <w:rsid w:val="005F6041"/>
    <w:rsid w:val="005F6437"/>
    <w:rsid w:val="005F643D"/>
    <w:rsid w:val="005F686A"/>
    <w:rsid w:val="005F6890"/>
    <w:rsid w:val="005F79D4"/>
    <w:rsid w:val="00602DA7"/>
    <w:rsid w:val="00603062"/>
    <w:rsid w:val="006041C2"/>
    <w:rsid w:val="006041DE"/>
    <w:rsid w:val="00606092"/>
    <w:rsid w:val="00606586"/>
    <w:rsid w:val="006070AF"/>
    <w:rsid w:val="00607C67"/>
    <w:rsid w:val="0061011A"/>
    <w:rsid w:val="0061100F"/>
    <w:rsid w:val="00613698"/>
    <w:rsid w:val="006141AD"/>
    <w:rsid w:val="00614C7C"/>
    <w:rsid w:val="00614D84"/>
    <w:rsid w:val="00615334"/>
    <w:rsid w:val="00621985"/>
    <w:rsid w:val="006225D7"/>
    <w:rsid w:val="00622FE9"/>
    <w:rsid w:val="00623B36"/>
    <w:rsid w:val="0062477C"/>
    <w:rsid w:val="006248D0"/>
    <w:rsid w:val="00624BF0"/>
    <w:rsid w:val="00626C82"/>
    <w:rsid w:val="00627346"/>
    <w:rsid w:val="00630E89"/>
    <w:rsid w:val="00633B28"/>
    <w:rsid w:val="00634BBF"/>
    <w:rsid w:val="006356EE"/>
    <w:rsid w:val="00635DFF"/>
    <w:rsid w:val="0063775A"/>
    <w:rsid w:val="00637BB2"/>
    <w:rsid w:val="0064073B"/>
    <w:rsid w:val="00640954"/>
    <w:rsid w:val="00640CD9"/>
    <w:rsid w:val="00643540"/>
    <w:rsid w:val="00643F80"/>
    <w:rsid w:val="00644B5B"/>
    <w:rsid w:val="00644F4B"/>
    <w:rsid w:val="00646059"/>
    <w:rsid w:val="00646AB4"/>
    <w:rsid w:val="00646B49"/>
    <w:rsid w:val="00651F43"/>
    <w:rsid w:val="00652271"/>
    <w:rsid w:val="0065242F"/>
    <w:rsid w:val="006572B2"/>
    <w:rsid w:val="006606A3"/>
    <w:rsid w:val="00661678"/>
    <w:rsid w:val="00661E6B"/>
    <w:rsid w:val="00662172"/>
    <w:rsid w:val="006622C3"/>
    <w:rsid w:val="006626C2"/>
    <w:rsid w:val="0066321D"/>
    <w:rsid w:val="00664849"/>
    <w:rsid w:val="00664E0A"/>
    <w:rsid w:val="00665A8A"/>
    <w:rsid w:val="00666564"/>
    <w:rsid w:val="00666D7B"/>
    <w:rsid w:val="006708A8"/>
    <w:rsid w:val="006733FA"/>
    <w:rsid w:val="0067364F"/>
    <w:rsid w:val="0067374F"/>
    <w:rsid w:val="00673B2D"/>
    <w:rsid w:val="0067425F"/>
    <w:rsid w:val="00674663"/>
    <w:rsid w:val="0067473A"/>
    <w:rsid w:val="00675E65"/>
    <w:rsid w:val="006765FC"/>
    <w:rsid w:val="006775CF"/>
    <w:rsid w:val="006776DC"/>
    <w:rsid w:val="00680718"/>
    <w:rsid w:val="00680903"/>
    <w:rsid w:val="00680E7F"/>
    <w:rsid w:val="00681B44"/>
    <w:rsid w:val="00681F0F"/>
    <w:rsid w:val="00683F5E"/>
    <w:rsid w:val="006842DB"/>
    <w:rsid w:val="00684556"/>
    <w:rsid w:val="00684972"/>
    <w:rsid w:val="00685840"/>
    <w:rsid w:val="00685A50"/>
    <w:rsid w:val="006863D9"/>
    <w:rsid w:val="00690B67"/>
    <w:rsid w:val="0069138F"/>
    <w:rsid w:val="00692ADB"/>
    <w:rsid w:val="00692E1B"/>
    <w:rsid w:val="0069316D"/>
    <w:rsid w:val="006935A5"/>
    <w:rsid w:val="00693D72"/>
    <w:rsid w:val="00693DC6"/>
    <w:rsid w:val="00694180"/>
    <w:rsid w:val="00695AA8"/>
    <w:rsid w:val="00695C99"/>
    <w:rsid w:val="00696530"/>
    <w:rsid w:val="006971C6"/>
    <w:rsid w:val="0069768E"/>
    <w:rsid w:val="006A0047"/>
    <w:rsid w:val="006A0CAF"/>
    <w:rsid w:val="006A1C2B"/>
    <w:rsid w:val="006A263C"/>
    <w:rsid w:val="006A3FE9"/>
    <w:rsid w:val="006A5282"/>
    <w:rsid w:val="006A5CDF"/>
    <w:rsid w:val="006A5D13"/>
    <w:rsid w:val="006A7796"/>
    <w:rsid w:val="006A7B61"/>
    <w:rsid w:val="006A7DA5"/>
    <w:rsid w:val="006B0A28"/>
    <w:rsid w:val="006B129C"/>
    <w:rsid w:val="006B1610"/>
    <w:rsid w:val="006B251E"/>
    <w:rsid w:val="006B41E8"/>
    <w:rsid w:val="006B4F42"/>
    <w:rsid w:val="006B5136"/>
    <w:rsid w:val="006B5138"/>
    <w:rsid w:val="006B672C"/>
    <w:rsid w:val="006B77E7"/>
    <w:rsid w:val="006B7998"/>
    <w:rsid w:val="006C021A"/>
    <w:rsid w:val="006C14B2"/>
    <w:rsid w:val="006C1A43"/>
    <w:rsid w:val="006C1ABA"/>
    <w:rsid w:val="006C2A11"/>
    <w:rsid w:val="006C2D0E"/>
    <w:rsid w:val="006C2EE0"/>
    <w:rsid w:val="006C39E7"/>
    <w:rsid w:val="006C59FA"/>
    <w:rsid w:val="006C7138"/>
    <w:rsid w:val="006C7257"/>
    <w:rsid w:val="006C7A06"/>
    <w:rsid w:val="006C7E85"/>
    <w:rsid w:val="006D1304"/>
    <w:rsid w:val="006D17BE"/>
    <w:rsid w:val="006D24AF"/>
    <w:rsid w:val="006D382F"/>
    <w:rsid w:val="006D4D92"/>
    <w:rsid w:val="006D4E4E"/>
    <w:rsid w:val="006D5065"/>
    <w:rsid w:val="006D53DD"/>
    <w:rsid w:val="006D5936"/>
    <w:rsid w:val="006D6CD2"/>
    <w:rsid w:val="006D7076"/>
    <w:rsid w:val="006D7DDE"/>
    <w:rsid w:val="006D7EFE"/>
    <w:rsid w:val="006E0D39"/>
    <w:rsid w:val="006E0FB1"/>
    <w:rsid w:val="006E3F53"/>
    <w:rsid w:val="006E3FDA"/>
    <w:rsid w:val="006E4F94"/>
    <w:rsid w:val="006E55DC"/>
    <w:rsid w:val="006F0794"/>
    <w:rsid w:val="006F0997"/>
    <w:rsid w:val="006F1A97"/>
    <w:rsid w:val="006F255C"/>
    <w:rsid w:val="006F3C08"/>
    <w:rsid w:val="006F3D47"/>
    <w:rsid w:val="006F42AA"/>
    <w:rsid w:val="006F43B0"/>
    <w:rsid w:val="006F5496"/>
    <w:rsid w:val="006F551F"/>
    <w:rsid w:val="006F5871"/>
    <w:rsid w:val="006F5CF7"/>
    <w:rsid w:val="006F66C6"/>
    <w:rsid w:val="006F6910"/>
    <w:rsid w:val="006F6EE4"/>
    <w:rsid w:val="006F7274"/>
    <w:rsid w:val="006F7846"/>
    <w:rsid w:val="006F7CBF"/>
    <w:rsid w:val="00703016"/>
    <w:rsid w:val="00704648"/>
    <w:rsid w:val="007048E6"/>
    <w:rsid w:val="00704C63"/>
    <w:rsid w:val="00707294"/>
    <w:rsid w:val="0071025D"/>
    <w:rsid w:val="00711FB8"/>
    <w:rsid w:val="007133A3"/>
    <w:rsid w:val="007137A2"/>
    <w:rsid w:val="00715706"/>
    <w:rsid w:val="007157B2"/>
    <w:rsid w:val="00715C65"/>
    <w:rsid w:val="00716066"/>
    <w:rsid w:val="007167F3"/>
    <w:rsid w:val="0071767E"/>
    <w:rsid w:val="007206B2"/>
    <w:rsid w:val="00722568"/>
    <w:rsid w:val="00723930"/>
    <w:rsid w:val="00723EB5"/>
    <w:rsid w:val="007242A1"/>
    <w:rsid w:val="00724B6D"/>
    <w:rsid w:val="0072582F"/>
    <w:rsid w:val="007260F5"/>
    <w:rsid w:val="00726221"/>
    <w:rsid w:val="007263CE"/>
    <w:rsid w:val="00726A28"/>
    <w:rsid w:val="00726E81"/>
    <w:rsid w:val="00727503"/>
    <w:rsid w:val="0072757C"/>
    <w:rsid w:val="00731123"/>
    <w:rsid w:val="007335A0"/>
    <w:rsid w:val="00734891"/>
    <w:rsid w:val="00735C69"/>
    <w:rsid w:val="00736815"/>
    <w:rsid w:val="00736892"/>
    <w:rsid w:val="00737AA9"/>
    <w:rsid w:val="00740F34"/>
    <w:rsid w:val="0074250E"/>
    <w:rsid w:val="0074285D"/>
    <w:rsid w:val="00742D0D"/>
    <w:rsid w:val="0074354E"/>
    <w:rsid w:val="00744CF6"/>
    <w:rsid w:val="007461C4"/>
    <w:rsid w:val="00750638"/>
    <w:rsid w:val="00750C53"/>
    <w:rsid w:val="00750E1B"/>
    <w:rsid w:val="0075247F"/>
    <w:rsid w:val="00752BB4"/>
    <w:rsid w:val="00752CA7"/>
    <w:rsid w:val="00752DEF"/>
    <w:rsid w:val="00753A0D"/>
    <w:rsid w:val="00754162"/>
    <w:rsid w:val="0075436F"/>
    <w:rsid w:val="00755685"/>
    <w:rsid w:val="007560E4"/>
    <w:rsid w:val="00756B1A"/>
    <w:rsid w:val="007605EB"/>
    <w:rsid w:val="00761BDA"/>
    <w:rsid w:val="0076278A"/>
    <w:rsid w:val="0076463A"/>
    <w:rsid w:val="00764D98"/>
    <w:rsid w:val="00765225"/>
    <w:rsid w:val="00765FBA"/>
    <w:rsid w:val="00767019"/>
    <w:rsid w:val="007702C8"/>
    <w:rsid w:val="0077053F"/>
    <w:rsid w:val="00771B5C"/>
    <w:rsid w:val="007734AE"/>
    <w:rsid w:val="00773D4A"/>
    <w:rsid w:val="00775942"/>
    <w:rsid w:val="00776745"/>
    <w:rsid w:val="00777952"/>
    <w:rsid w:val="007779AC"/>
    <w:rsid w:val="0078114E"/>
    <w:rsid w:val="007811D9"/>
    <w:rsid w:val="0078135F"/>
    <w:rsid w:val="007821B4"/>
    <w:rsid w:val="007837DA"/>
    <w:rsid w:val="0078518A"/>
    <w:rsid w:val="007856F5"/>
    <w:rsid w:val="00785929"/>
    <w:rsid w:val="007867B1"/>
    <w:rsid w:val="007915D5"/>
    <w:rsid w:val="0079233A"/>
    <w:rsid w:val="007923E1"/>
    <w:rsid w:val="00793DB5"/>
    <w:rsid w:val="00793E8A"/>
    <w:rsid w:val="0079444F"/>
    <w:rsid w:val="00794C4A"/>
    <w:rsid w:val="0079528C"/>
    <w:rsid w:val="00796708"/>
    <w:rsid w:val="007A0F4B"/>
    <w:rsid w:val="007A132C"/>
    <w:rsid w:val="007A2213"/>
    <w:rsid w:val="007A3191"/>
    <w:rsid w:val="007A4FDD"/>
    <w:rsid w:val="007A51BF"/>
    <w:rsid w:val="007A5FA8"/>
    <w:rsid w:val="007A6DD3"/>
    <w:rsid w:val="007B0200"/>
    <w:rsid w:val="007B0571"/>
    <w:rsid w:val="007B061A"/>
    <w:rsid w:val="007B2949"/>
    <w:rsid w:val="007B2B4C"/>
    <w:rsid w:val="007B3378"/>
    <w:rsid w:val="007B405A"/>
    <w:rsid w:val="007B41AC"/>
    <w:rsid w:val="007B4B11"/>
    <w:rsid w:val="007B7A3F"/>
    <w:rsid w:val="007C0281"/>
    <w:rsid w:val="007C1081"/>
    <w:rsid w:val="007C2894"/>
    <w:rsid w:val="007C4248"/>
    <w:rsid w:val="007C446F"/>
    <w:rsid w:val="007C4568"/>
    <w:rsid w:val="007D094C"/>
    <w:rsid w:val="007D17EE"/>
    <w:rsid w:val="007D20A2"/>
    <w:rsid w:val="007D32BA"/>
    <w:rsid w:val="007D34C1"/>
    <w:rsid w:val="007D3515"/>
    <w:rsid w:val="007D41A7"/>
    <w:rsid w:val="007D5EAA"/>
    <w:rsid w:val="007D66A7"/>
    <w:rsid w:val="007D6B23"/>
    <w:rsid w:val="007D70C6"/>
    <w:rsid w:val="007E07CF"/>
    <w:rsid w:val="007E1282"/>
    <w:rsid w:val="007E1B99"/>
    <w:rsid w:val="007E333E"/>
    <w:rsid w:val="007E466E"/>
    <w:rsid w:val="007E502F"/>
    <w:rsid w:val="007E5894"/>
    <w:rsid w:val="007E7570"/>
    <w:rsid w:val="007E7F31"/>
    <w:rsid w:val="007F14CA"/>
    <w:rsid w:val="007F1D05"/>
    <w:rsid w:val="007F1D68"/>
    <w:rsid w:val="007F27EE"/>
    <w:rsid w:val="007F2AA3"/>
    <w:rsid w:val="007F2B68"/>
    <w:rsid w:val="007F31E3"/>
    <w:rsid w:val="007F38BB"/>
    <w:rsid w:val="007F3B7B"/>
    <w:rsid w:val="007F5518"/>
    <w:rsid w:val="007F5A6A"/>
    <w:rsid w:val="007F601E"/>
    <w:rsid w:val="007F6709"/>
    <w:rsid w:val="007F79BB"/>
    <w:rsid w:val="008009F2"/>
    <w:rsid w:val="00801594"/>
    <w:rsid w:val="008015EE"/>
    <w:rsid w:val="0080219E"/>
    <w:rsid w:val="008036E4"/>
    <w:rsid w:val="00804F07"/>
    <w:rsid w:val="00805B1F"/>
    <w:rsid w:val="00805C55"/>
    <w:rsid w:val="00805D73"/>
    <w:rsid w:val="00806440"/>
    <w:rsid w:val="00806756"/>
    <w:rsid w:val="00806AA4"/>
    <w:rsid w:val="0080754E"/>
    <w:rsid w:val="00810BF8"/>
    <w:rsid w:val="00810F83"/>
    <w:rsid w:val="008130A4"/>
    <w:rsid w:val="00813D9E"/>
    <w:rsid w:val="00814172"/>
    <w:rsid w:val="00814925"/>
    <w:rsid w:val="00815956"/>
    <w:rsid w:val="00816497"/>
    <w:rsid w:val="00816F30"/>
    <w:rsid w:val="00817DC8"/>
    <w:rsid w:val="008218EE"/>
    <w:rsid w:val="008219E2"/>
    <w:rsid w:val="00823A9D"/>
    <w:rsid w:val="008241B7"/>
    <w:rsid w:val="00824D87"/>
    <w:rsid w:val="00824F1D"/>
    <w:rsid w:val="00827F9C"/>
    <w:rsid w:val="00827FC0"/>
    <w:rsid w:val="008329A0"/>
    <w:rsid w:val="00833CE6"/>
    <w:rsid w:val="008375A0"/>
    <w:rsid w:val="008402ED"/>
    <w:rsid w:val="00840562"/>
    <w:rsid w:val="00841009"/>
    <w:rsid w:val="00841977"/>
    <w:rsid w:val="008464FF"/>
    <w:rsid w:val="008469C0"/>
    <w:rsid w:val="0085101C"/>
    <w:rsid w:val="00852D18"/>
    <w:rsid w:val="0085379D"/>
    <w:rsid w:val="00853EFF"/>
    <w:rsid w:val="008552CD"/>
    <w:rsid w:val="008557AB"/>
    <w:rsid w:val="0085782A"/>
    <w:rsid w:val="00857DBB"/>
    <w:rsid w:val="00857E1F"/>
    <w:rsid w:val="00861C71"/>
    <w:rsid w:val="00861E1E"/>
    <w:rsid w:val="00861EC4"/>
    <w:rsid w:val="008620E6"/>
    <w:rsid w:val="0086223E"/>
    <w:rsid w:val="00863C88"/>
    <w:rsid w:val="00863C9B"/>
    <w:rsid w:val="0086587E"/>
    <w:rsid w:val="00866E8D"/>
    <w:rsid w:val="008670D0"/>
    <w:rsid w:val="00867D43"/>
    <w:rsid w:val="00870850"/>
    <w:rsid w:val="00870B9D"/>
    <w:rsid w:val="00871890"/>
    <w:rsid w:val="0087289D"/>
    <w:rsid w:val="00872D83"/>
    <w:rsid w:val="00872E12"/>
    <w:rsid w:val="0087341D"/>
    <w:rsid w:val="00873E78"/>
    <w:rsid w:val="00875518"/>
    <w:rsid w:val="0087566E"/>
    <w:rsid w:val="0087574B"/>
    <w:rsid w:val="00875B0E"/>
    <w:rsid w:val="00877963"/>
    <w:rsid w:val="008803CD"/>
    <w:rsid w:val="008812BE"/>
    <w:rsid w:val="00881C94"/>
    <w:rsid w:val="00882945"/>
    <w:rsid w:val="0088331C"/>
    <w:rsid w:val="00883480"/>
    <w:rsid w:val="008844EF"/>
    <w:rsid w:val="0088470C"/>
    <w:rsid w:val="008848CE"/>
    <w:rsid w:val="0088516F"/>
    <w:rsid w:val="0088554B"/>
    <w:rsid w:val="0088569A"/>
    <w:rsid w:val="00887C08"/>
    <w:rsid w:val="00887DAF"/>
    <w:rsid w:val="00891255"/>
    <w:rsid w:val="00891995"/>
    <w:rsid w:val="00891D1F"/>
    <w:rsid w:val="00891F71"/>
    <w:rsid w:val="00892F0E"/>
    <w:rsid w:val="0089330A"/>
    <w:rsid w:val="008939D0"/>
    <w:rsid w:val="00895103"/>
    <w:rsid w:val="00895678"/>
    <w:rsid w:val="00895D60"/>
    <w:rsid w:val="00896084"/>
    <w:rsid w:val="008964B4"/>
    <w:rsid w:val="00897200"/>
    <w:rsid w:val="008978FE"/>
    <w:rsid w:val="008A0116"/>
    <w:rsid w:val="008A0934"/>
    <w:rsid w:val="008A119B"/>
    <w:rsid w:val="008A156D"/>
    <w:rsid w:val="008A2424"/>
    <w:rsid w:val="008A26A7"/>
    <w:rsid w:val="008A3177"/>
    <w:rsid w:val="008A37DF"/>
    <w:rsid w:val="008A3CF7"/>
    <w:rsid w:val="008A4697"/>
    <w:rsid w:val="008A6356"/>
    <w:rsid w:val="008A649F"/>
    <w:rsid w:val="008B0CC1"/>
    <w:rsid w:val="008B1A01"/>
    <w:rsid w:val="008B395C"/>
    <w:rsid w:val="008B3C3C"/>
    <w:rsid w:val="008B456D"/>
    <w:rsid w:val="008B4CA1"/>
    <w:rsid w:val="008B6C47"/>
    <w:rsid w:val="008B7476"/>
    <w:rsid w:val="008B7FA8"/>
    <w:rsid w:val="008C0CE9"/>
    <w:rsid w:val="008C0E60"/>
    <w:rsid w:val="008C25AB"/>
    <w:rsid w:val="008C4011"/>
    <w:rsid w:val="008C4FBE"/>
    <w:rsid w:val="008C61DF"/>
    <w:rsid w:val="008C6DE2"/>
    <w:rsid w:val="008C7B36"/>
    <w:rsid w:val="008D09FB"/>
    <w:rsid w:val="008D19C3"/>
    <w:rsid w:val="008D1AA8"/>
    <w:rsid w:val="008D2CED"/>
    <w:rsid w:val="008D405D"/>
    <w:rsid w:val="008D4B3E"/>
    <w:rsid w:val="008D4FD9"/>
    <w:rsid w:val="008D64D8"/>
    <w:rsid w:val="008D671D"/>
    <w:rsid w:val="008D7292"/>
    <w:rsid w:val="008D7A3B"/>
    <w:rsid w:val="008D7B14"/>
    <w:rsid w:val="008E1000"/>
    <w:rsid w:val="008E29AE"/>
    <w:rsid w:val="008E2B8B"/>
    <w:rsid w:val="008E2FC6"/>
    <w:rsid w:val="008E43B0"/>
    <w:rsid w:val="008E640F"/>
    <w:rsid w:val="008E6CAC"/>
    <w:rsid w:val="008E7750"/>
    <w:rsid w:val="008E7849"/>
    <w:rsid w:val="008F0024"/>
    <w:rsid w:val="008F16A2"/>
    <w:rsid w:val="008F2A8B"/>
    <w:rsid w:val="008F2F5E"/>
    <w:rsid w:val="008F32B9"/>
    <w:rsid w:val="008F33A4"/>
    <w:rsid w:val="008F49C1"/>
    <w:rsid w:val="008F4CCD"/>
    <w:rsid w:val="008F5F10"/>
    <w:rsid w:val="008F6FE2"/>
    <w:rsid w:val="008F7643"/>
    <w:rsid w:val="008F7A9B"/>
    <w:rsid w:val="00900979"/>
    <w:rsid w:val="00902BBA"/>
    <w:rsid w:val="00903881"/>
    <w:rsid w:val="009042BB"/>
    <w:rsid w:val="009051CD"/>
    <w:rsid w:val="00906BB3"/>
    <w:rsid w:val="00907059"/>
    <w:rsid w:val="00907A96"/>
    <w:rsid w:val="009108C0"/>
    <w:rsid w:val="009118EE"/>
    <w:rsid w:val="00911C1D"/>
    <w:rsid w:val="00911D15"/>
    <w:rsid w:val="009133FC"/>
    <w:rsid w:val="00913A58"/>
    <w:rsid w:val="0091639D"/>
    <w:rsid w:val="00916698"/>
    <w:rsid w:val="00917BAE"/>
    <w:rsid w:val="00920590"/>
    <w:rsid w:val="00921234"/>
    <w:rsid w:val="009222CE"/>
    <w:rsid w:val="009229E3"/>
    <w:rsid w:val="009232D8"/>
    <w:rsid w:val="0092343B"/>
    <w:rsid w:val="009237EA"/>
    <w:rsid w:val="00923C07"/>
    <w:rsid w:val="009240D5"/>
    <w:rsid w:val="00924487"/>
    <w:rsid w:val="00924D2D"/>
    <w:rsid w:val="00924F2D"/>
    <w:rsid w:val="0092573D"/>
    <w:rsid w:val="00926206"/>
    <w:rsid w:val="00926802"/>
    <w:rsid w:val="00927C0B"/>
    <w:rsid w:val="00930D4B"/>
    <w:rsid w:val="00931B3A"/>
    <w:rsid w:val="00931E8D"/>
    <w:rsid w:val="00932819"/>
    <w:rsid w:val="00932A3F"/>
    <w:rsid w:val="00932E3F"/>
    <w:rsid w:val="0093360A"/>
    <w:rsid w:val="009339AC"/>
    <w:rsid w:val="00937B04"/>
    <w:rsid w:val="00940448"/>
    <w:rsid w:val="0094088B"/>
    <w:rsid w:val="00941A9B"/>
    <w:rsid w:val="00941CFC"/>
    <w:rsid w:val="009423E2"/>
    <w:rsid w:val="00946D47"/>
    <w:rsid w:val="00947570"/>
    <w:rsid w:val="0094784A"/>
    <w:rsid w:val="009505F4"/>
    <w:rsid w:val="0095239D"/>
    <w:rsid w:val="00953EEC"/>
    <w:rsid w:val="00953F8C"/>
    <w:rsid w:val="00954C29"/>
    <w:rsid w:val="00955229"/>
    <w:rsid w:val="00955814"/>
    <w:rsid w:val="00957D53"/>
    <w:rsid w:val="009618AD"/>
    <w:rsid w:val="00961C62"/>
    <w:rsid w:val="009639EE"/>
    <w:rsid w:val="00963BB0"/>
    <w:rsid w:val="00964497"/>
    <w:rsid w:val="009645E9"/>
    <w:rsid w:val="00965196"/>
    <w:rsid w:val="00967381"/>
    <w:rsid w:val="00970C0B"/>
    <w:rsid w:val="00970CD6"/>
    <w:rsid w:val="00971406"/>
    <w:rsid w:val="009716A8"/>
    <w:rsid w:val="0097233E"/>
    <w:rsid w:val="00972E1D"/>
    <w:rsid w:val="00973AE2"/>
    <w:rsid w:val="00974638"/>
    <w:rsid w:val="00974AFD"/>
    <w:rsid w:val="00974E15"/>
    <w:rsid w:val="009755F6"/>
    <w:rsid w:val="00975B69"/>
    <w:rsid w:val="00976D2F"/>
    <w:rsid w:val="00980086"/>
    <w:rsid w:val="00983628"/>
    <w:rsid w:val="00983B7B"/>
    <w:rsid w:val="00983F69"/>
    <w:rsid w:val="00984034"/>
    <w:rsid w:val="00984C67"/>
    <w:rsid w:val="0098544B"/>
    <w:rsid w:val="00985621"/>
    <w:rsid w:val="00985938"/>
    <w:rsid w:val="00987051"/>
    <w:rsid w:val="009876AA"/>
    <w:rsid w:val="009877B4"/>
    <w:rsid w:val="00987F2A"/>
    <w:rsid w:val="0099437E"/>
    <w:rsid w:val="00994DAE"/>
    <w:rsid w:val="00996456"/>
    <w:rsid w:val="00997A5B"/>
    <w:rsid w:val="009A0ABB"/>
    <w:rsid w:val="009A0F9B"/>
    <w:rsid w:val="009A1875"/>
    <w:rsid w:val="009A1C22"/>
    <w:rsid w:val="009A1EDE"/>
    <w:rsid w:val="009A206D"/>
    <w:rsid w:val="009A385C"/>
    <w:rsid w:val="009A592F"/>
    <w:rsid w:val="009A63DB"/>
    <w:rsid w:val="009B0010"/>
    <w:rsid w:val="009B02B9"/>
    <w:rsid w:val="009B046C"/>
    <w:rsid w:val="009B1381"/>
    <w:rsid w:val="009B2031"/>
    <w:rsid w:val="009B344E"/>
    <w:rsid w:val="009B41AC"/>
    <w:rsid w:val="009B4CBE"/>
    <w:rsid w:val="009B5C5E"/>
    <w:rsid w:val="009B7366"/>
    <w:rsid w:val="009B7D59"/>
    <w:rsid w:val="009C1077"/>
    <w:rsid w:val="009C138C"/>
    <w:rsid w:val="009C185F"/>
    <w:rsid w:val="009C22DB"/>
    <w:rsid w:val="009C2F08"/>
    <w:rsid w:val="009C39D7"/>
    <w:rsid w:val="009C3D58"/>
    <w:rsid w:val="009C4464"/>
    <w:rsid w:val="009C45D1"/>
    <w:rsid w:val="009C6747"/>
    <w:rsid w:val="009C6C80"/>
    <w:rsid w:val="009C6FDF"/>
    <w:rsid w:val="009D060E"/>
    <w:rsid w:val="009D0E44"/>
    <w:rsid w:val="009D2EBE"/>
    <w:rsid w:val="009D32ED"/>
    <w:rsid w:val="009D35BA"/>
    <w:rsid w:val="009D46AE"/>
    <w:rsid w:val="009D6F65"/>
    <w:rsid w:val="009D7940"/>
    <w:rsid w:val="009E0E36"/>
    <w:rsid w:val="009E42B4"/>
    <w:rsid w:val="009E5896"/>
    <w:rsid w:val="009E6269"/>
    <w:rsid w:val="009F018E"/>
    <w:rsid w:val="009F0AAD"/>
    <w:rsid w:val="009F0E5B"/>
    <w:rsid w:val="009F1A7C"/>
    <w:rsid w:val="009F1DB6"/>
    <w:rsid w:val="009F2043"/>
    <w:rsid w:val="009F36D6"/>
    <w:rsid w:val="009F57AC"/>
    <w:rsid w:val="009F5A4C"/>
    <w:rsid w:val="009F60E0"/>
    <w:rsid w:val="009F7DF2"/>
    <w:rsid w:val="00A01C37"/>
    <w:rsid w:val="00A023F3"/>
    <w:rsid w:val="00A035A4"/>
    <w:rsid w:val="00A035D1"/>
    <w:rsid w:val="00A03669"/>
    <w:rsid w:val="00A03A24"/>
    <w:rsid w:val="00A05008"/>
    <w:rsid w:val="00A0525E"/>
    <w:rsid w:val="00A05B50"/>
    <w:rsid w:val="00A062B9"/>
    <w:rsid w:val="00A06D98"/>
    <w:rsid w:val="00A07E9B"/>
    <w:rsid w:val="00A105DC"/>
    <w:rsid w:val="00A12F0F"/>
    <w:rsid w:val="00A12FC6"/>
    <w:rsid w:val="00A1384E"/>
    <w:rsid w:val="00A14A5C"/>
    <w:rsid w:val="00A17138"/>
    <w:rsid w:val="00A1717A"/>
    <w:rsid w:val="00A17F9A"/>
    <w:rsid w:val="00A20EC2"/>
    <w:rsid w:val="00A21D72"/>
    <w:rsid w:val="00A22786"/>
    <w:rsid w:val="00A22F52"/>
    <w:rsid w:val="00A23F3F"/>
    <w:rsid w:val="00A24AD6"/>
    <w:rsid w:val="00A26451"/>
    <w:rsid w:val="00A275EE"/>
    <w:rsid w:val="00A30ACB"/>
    <w:rsid w:val="00A335F1"/>
    <w:rsid w:val="00A33F2F"/>
    <w:rsid w:val="00A361C6"/>
    <w:rsid w:val="00A36C4F"/>
    <w:rsid w:val="00A4041F"/>
    <w:rsid w:val="00A424C3"/>
    <w:rsid w:val="00A4311F"/>
    <w:rsid w:val="00A4403E"/>
    <w:rsid w:val="00A46EB2"/>
    <w:rsid w:val="00A47237"/>
    <w:rsid w:val="00A473AB"/>
    <w:rsid w:val="00A479CF"/>
    <w:rsid w:val="00A50F4A"/>
    <w:rsid w:val="00A514F6"/>
    <w:rsid w:val="00A51C79"/>
    <w:rsid w:val="00A51E0E"/>
    <w:rsid w:val="00A52E16"/>
    <w:rsid w:val="00A55504"/>
    <w:rsid w:val="00A55925"/>
    <w:rsid w:val="00A56833"/>
    <w:rsid w:val="00A62C48"/>
    <w:rsid w:val="00A65B08"/>
    <w:rsid w:val="00A65DCD"/>
    <w:rsid w:val="00A66A12"/>
    <w:rsid w:val="00A67279"/>
    <w:rsid w:val="00A70F18"/>
    <w:rsid w:val="00A716FD"/>
    <w:rsid w:val="00A73012"/>
    <w:rsid w:val="00A73853"/>
    <w:rsid w:val="00A742D6"/>
    <w:rsid w:val="00A74D4E"/>
    <w:rsid w:val="00A754E8"/>
    <w:rsid w:val="00A75AD3"/>
    <w:rsid w:val="00A75FDE"/>
    <w:rsid w:val="00A76177"/>
    <w:rsid w:val="00A762CF"/>
    <w:rsid w:val="00A76BD7"/>
    <w:rsid w:val="00A80D93"/>
    <w:rsid w:val="00A80ECB"/>
    <w:rsid w:val="00A820DB"/>
    <w:rsid w:val="00A82527"/>
    <w:rsid w:val="00A83C95"/>
    <w:rsid w:val="00A851A5"/>
    <w:rsid w:val="00A862B5"/>
    <w:rsid w:val="00A86C96"/>
    <w:rsid w:val="00A8787A"/>
    <w:rsid w:val="00A913B4"/>
    <w:rsid w:val="00A91C18"/>
    <w:rsid w:val="00A93204"/>
    <w:rsid w:val="00A93749"/>
    <w:rsid w:val="00A94CC0"/>
    <w:rsid w:val="00A96A37"/>
    <w:rsid w:val="00A96CF5"/>
    <w:rsid w:val="00AA03E7"/>
    <w:rsid w:val="00AA1564"/>
    <w:rsid w:val="00AA1E06"/>
    <w:rsid w:val="00AA51A9"/>
    <w:rsid w:val="00AA56A4"/>
    <w:rsid w:val="00AA5DF8"/>
    <w:rsid w:val="00AA779D"/>
    <w:rsid w:val="00AA7EE6"/>
    <w:rsid w:val="00AA7F2B"/>
    <w:rsid w:val="00AB0668"/>
    <w:rsid w:val="00AB0ABB"/>
    <w:rsid w:val="00AB0E9D"/>
    <w:rsid w:val="00AB1131"/>
    <w:rsid w:val="00AB1589"/>
    <w:rsid w:val="00AB1F39"/>
    <w:rsid w:val="00AB3728"/>
    <w:rsid w:val="00AB3825"/>
    <w:rsid w:val="00AB3D0B"/>
    <w:rsid w:val="00AB40D7"/>
    <w:rsid w:val="00AB54D9"/>
    <w:rsid w:val="00AB553F"/>
    <w:rsid w:val="00AB7077"/>
    <w:rsid w:val="00AB7E67"/>
    <w:rsid w:val="00AB7EAE"/>
    <w:rsid w:val="00AC02E7"/>
    <w:rsid w:val="00AC0363"/>
    <w:rsid w:val="00AC2846"/>
    <w:rsid w:val="00AC5951"/>
    <w:rsid w:val="00AC7D01"/>
    <w:rsid w:val="00AC7D6E"/>
    <w:rsid w:val="00AC7E05"/>
    <w:rsid w:val="00AD0C30"/>
    <w:rsid w:val="00AD1645"/>
    <w:rsid w:val="00AD240C"/>
    <w:rsid w:val="00AD296E"/>
    <w:rsid w:val="00AD33DA"/>
    <w:rsid w:val="00AD4C65"/>
    <w:rsid w:val="00AD4E0C"/>
    <w:rsid w:val="00AD5ACB"/>
    <w:rsid w:val="00AD5BFF"/>
    <w:rsid w:val="00AD61BE"/>
    <w:rsid w:val="00AD71AA"/>
    <w:rsid w:val="00AD7ADE"/>
    <w:rsid w:val="00AD7C45"/>
    <w:rsid w:val="00AE05CF"/>
    <w:rsid w:val="00AE14B8"/>
    <w:rsid w:val="00AE2100"/>
    <w:rsid w:val="00AE2C8B"/>
    <w:rsid w:val="00AE414E"/>
    <w:rsid w:val="00AE4C36"/>
    <w:rsid w:val="00AE4EDF"/>
    <w:rsid w:val="00AE55D9"/>
    <w:rsid w:val="00AE5DA8"/>
    <w:rsid w:val="00AE6A21"/>
    <w:rsid w:val="00AE6DD4"/>
    <w:rsid w:val="00AF0632"/>
    <w:rsid w:val="00AF1E4E"/>
    <w:rsid w:val="00AF3CE4"/>
    <w:rsid w:val="00AF44E3"/>
    <w:rsid w:val="00AF6B16"/>
    <w:rsid w:val="00AF73A5"/>
    <w:rsid w:val="00B015CC"/>
    <w:rsid w:val="00B01974"/>
    <w:rsid w:val="00B01E10"/>
    <w:rsid w:val="00B02FD2"/>
    <w:rsid w:val="00B0357B"/>
    <w:rsid w:val="00B03D9D"/>
    <w:rsid w:val="00B0597F"/>
    <w:rsid w:val="00B105AC"/>
    <w:rsid w:val="00B11124"/>
    <w:rsid w:val="00B12598"/>
    <w:rsid w:val="00B12725"/>
    <w:rsid w:val="00B1389D"/>
    <w:rsid w:val="00B164FB"/>
    <w:rsid w:val="00B166EB"/>
    <w:rsid w:val="00B167D4"/>
    <w:rsid w:val="00B20DF5"/>
    <w:rsid w:val="00B21481"/>
    <w:rsid w:val="00B22850"/>
    <w:rsid w:val="00B22923"/>
    <w:rsid w:val="00B22A34"/>
    <w:rsid w:val="00B22FEB"/>
    <w:rsid w:val="00B2433B"/>
    <w:rsid w:val="00B24CF1"/>
    <w:rsid w:val="00B252EB"/>
    <w:rsid w:val="00B25BB7"/>
    <w:rsid w:val="00B272C3"/>
    <w:rsid w:val="00B27FCF"/>
    <w:rsid w:val="00B30C58"/>
    <w:rsid w:val="00B30D66"/>
    <w:rsid w:val="00B345CA"/>
    <w:rsid w:val="00B35BFC"/>
    <w:rsid w:val="00B35D1F"/>
    <w:rsid w:val="00B36289"/>
    <w:rsid w:val="00B42C43"/>
    <w:rsid w:val="00B4356D"/>
    <w:rsid w:val="00B43F99"/>
    <w:rsid w:val="00B44942"/>
    <w:rsid w:val="00B455B0"/>
    <w:rsid w:val="00B459B2"/>
    <w:rsid w:val="00B4694A"/>
    <w:rsid w:val="00B46FE3"/>
    <w:rsid w:val="00B512B0"/>
    <w:rsid w:val="00B53B71"/>
    <w:rsid w:val="00B540F3"/>
    <w:rsid w:val="00B54C06"/>
    <w:rsid w:val="00B61A04"/>
    <w:rsid w:val="00B61D22"/>
    <w:rsid w:val="00B61F44"/>
    <w:rsid w:val="00B6210C"/>
    <w:rsid w:val="00B64C8A"/>
    <w:rsid w:val="00B66364"/>
    <w:rsid w:val="00B664C3"/>
    <w:rsid w:val="00B675F9"/>
    <w:rsid w:val="00B67625"/>
    <w:rsid w:val="00B70300"/>
    <w:rsid w:val="00B7093C"/>
    <w:rsid w:val="00B75230"/>
    <w:rsid w:val="00B75D99"/>
    <w:rsid w:val="00B77643"/>
    <w:rsid w:val="00B77CE4"/>
    <w:rsid w:val="00B77CE6"/>
    <w:rsid w:val="00B80A4B"/>
    <w:rsid w:val="00B80DDB"/>
    <w:rsid w:val="00B81654"/>
    <w:rsid w:val="00B829A0"/>
    <w:rsid w:val="00B82FAE"/>
    <w:rsid w:val="00B846EA"/>
    <w:rsid w:val="00B84C3E"/>
    <w:rsid w:val="00B8629F"/>
    <w:rsid w:val="00B877F6"/>
    <w:rsid w:val="00B87BEE"/>
    <w:rsid w:val="00B91DAB"/>
    <w:rsid w:val="00B92B24"/>
    <w:rsid w:val="00B93F5C"/>
    <w:rsid w:val="00B9439D"/>
    <w:rsid w:val="00B9520F"/>
    <w:rsid w:val="00B957B7"/>
    <w:rsid w:val="00BA0A43"/>
    <w:rsid w:val="00BA0F2F"/>
    <w:rsid w:val="00BA3EA5"/>
    <w:rsid w:val="00BA51E4"/>
    <w:rsid w:val="00BA7613"/>
    <w:rsid w:val="00BB0A9E"/>
    <w:rsid w:val="00BB0B77"/>
    <w:rsid w:val="00BB285C"/>
    <w:rsid w:val="00BB2D3F"/>
    <w:rsid w:val="00BB3FCD"/>
    <w:rsid w:val="00BB4535"/>
    <w:rsid w:val="00BB4915"/>
    <w:rsid w:val="00BB4D85"/>
    <w:rsid w:val="00BB5AA5"/>
    <w:rsid w:val="00BB71CB"/>
    <w:rsid w:val="00BB72B8"/>
    <w:rsid w:val="00BB7A7D"/>
    <w:rsid w:val="00BC1F71"/>
    <w:rsid w:val="00BC4311"/>
    <w:rsid w:val="00BC4345"/>
    <w:rsid w:val="00BC5094"/>
    <w:rsid w:val="00BC5121"/>
    <w:rsid w:val="00BC553F"/>
    <w:rsid w:val="00BC5869"/>
    <w:rsid w:val="00BC6688"/>
    <w:rsid w:val="00BC7A79"/>
    <w:rsid w:val="00BD0690"/>
    <w:rsid w:val="00BD0E43"/>
    <w:rsid w:val="00BD123C"/>
    <w:rsid w:val="00BD1827"/>
    <w:rsid w:val="00BD2D58"/>
    <w:rsid w:val="00BD3E6D"/>
    <w:rsid w:val="00BD4934"/>
    <w:rsid w:val="00BD67F0"/>
    <w:rsid w:val="00BD6E4C"/>
    <w:rsid w:val="00BD7F49"/>
    <w:rsid w:val="00BE0CFD"/>
    <w:rsid w:val="00BE14FA"/>
    <w:rsid w:val="00BE19F7"/>
    <w:rsid w:val="00BE20B7"/>
    <w:rsid w:val="00BE2808"/>
    <w:rsid w:val="00BE5C12"/>
    <w:rsid w:val="00BE6393"/>
    <w:rsid w:val="00BE656E"/>
    <w:rsid w:val="00BE7D3B"/>
    <w:rsid w:val="00BF1149"/>
    <w:rsid w:val="00BF1685"/>
    <w:rsid w:val="00BF1F1F"/>
    <w:rsid w:val="00BF2FB2"/>
    <w:rsid w:val="00BF51DC"/>
    <w:rsid w:val="00C02A5B"/>
    <w:rsid w:val="00C04D3C"/>
    <w:rsid w:val="00C05087"/>
    <w:rsid w:val="00C05FFC"/>
    <w:rsid w:val="00C067A1"/>
    <w:rsid w:val="00C06B0D"/>
    <w:rsid w:val="00C0715D"/>
    <w:rsid w:val="00C07645"/>
    <w:rsid w:val="00C07AE4"/>
    <w:rsid w:val="00C113BF"/>
    <w:rsid w:val="00C115A9"/>
    <w:rsid w:val="00C11E35"/>
    <w:rsid w:val="00C12551"/>
    <w:rsid w:val="00C14D89"/>
    <w:rsid w:val="00C14E5D"/>
    <w:rsid w:val="00C16F7C"/>
    <w:rsid w:val="00C201FF"/>
    <w:rsid w:val="00C21600"/>
    <w:rsid w:val="00C22A79"/>
    <w:rsid w:val="00C22DE4"/>
    <w:rsid w:val="00C23F14"/>
    <w:rsid w:val="00C240C1"/>
    <w:rsid w:val="00C24585"/>
    <w:rsid w:val="00C263BF"/>
    <w:rsid w:val="00C2658E"/>
    <w:rsid w:val="00C2667A"/>
    <w:rsid w:val="00C26793"/>
    <w:rsid w:val="00C26AC0"/>
    <w:rsid w:val="00C26E5C"/>
    <w:rsid w:val="00C31CFD"/>
    <w:rsid w:val="00C31FF3"/>
    <w:rsid w:val="00C330AD"/>
    <w:rsid w:val="00C33C91"/>
    <w:rsid w:val="00C34746"/>
    <w:rsid w:val="00C358DB"/>
    <w:rsid w:val="00C35DD4"/>
    <w:rsid w:val="00C369F7"/>
    <w:rsid w:val="00C37A00"/>
    <w:rsid w:val="00C37AE1"/>
    <w:rsid w:val="00C402FE"/>
    <w:rsid w:val="00C40357"/>
    <w:rsid w:val="00C4081C"/>
    <w:rsid w:val="00C435D2"/>
    <w:rsid w:val="00C44711"/>
    <w:rsid w:val="00C44903"/>
    <w:rsid w:val="00C46E94"/>
    <w:rsid w:val="00C46EF6"/>
    <w:rsid w:val="00C47C68"/>
    <w:rsid w:val="00C502B0"/>
    <w:rsid w:val="00C50881"/>
    <w:rsid w:val="00C51957"/>
    <w:rsid w:val="00C52145"/>
    <w:rsid w:val="00C52836"/>
    <w:rsid w:val="00C54552"/>
    <w:rsid w:val="00C5496A"/>
    <w:rsid w:val="00C557B4"/>
    <w:rsid w:val="00C55DA9"/>
    <w:rsid w:val="00C566CE"/>
    <w:rsid w:val="00C602D2"/>
    <w:rsid w:val="00C61D3F"/>
    <w:rsid w:val="00C629DE"/>
    <w:rsid w:val="00C638C6"/>
    <w:rsid w:val="00C6408A"/>
    <w:rsid w:val="00C65369"/>
    <w:rsid w:val="00C6578A"/>
    <w:rsid w:val="00C665C9"/>
    <w:rsid w:val="00C66CEE"/>
    <w:rsid w:val="00C707F6"/>
    <w:rsid w:val="00C7243D"/>
    <w:rsid w:val="00C734E8"/>
    <w:rsid w:val="00C74556"/>
    <w:rsid w:val="00C779F8"/>
    <w:rsid w:val="00C8243C"/>
    <w:rsid w:val="00C82793"/>
    <w:rsid w:val="00C83ECB"/>
    <w:rsid w:val="00C91A92"/>
    <w:rsid w:val="00C9264A"/>
    <w:rsid w:val="00C92846"/>
    <w:rsid w:val="00C92C49"/>
    <w:rsid w:val="00C93BB1"/>
    <w:rsid w:val="00C95AA7"/>
    <w:rsid w:val="00C97835"/>
    <w:rsid w:val="00CA21BB"/>
    <w:rsid w:val="00CA3464"/>
    <w:rsid w:val="00CA3627"/>
    <w:rsid w:val="00CA3E9E"/>
    <w:rsid w:val="00CA4936"/>
    <w:rsid w:val="00CA4D85"/>
    <w:rsid w:val="00CA519C"/>
    <w:rsid w:val="00CA5931"/>
    <w:rsid w:val="00CA6769"/>
    <w:rsid w:val="00CA6F77"/>
    <w:rsid w:val="00CA71AB"/>
    <w:rsid w:val="00CA7442"/>
    <w:rsid w:val="00CA798E"/>
    <w:rsid w:val="00CB2C3E"/>
    <w:rsid w:val="00CB2DF0"/>
    <w:rsid w:val="00CB5293"/>
    <w:rsid w:val="00CB6DF0"/>
    <w:rsid w:val="00CB7CB5"/>
    <w:rsid w:val="00CB7D62"/>
    <w:rsid w:val="00CC0964"/>
    <w:rsid w:val="00CC1302"/>
    <w:rsid w:val="00CC1555"/>
    <w:rsid w:val="00CC1C81"/>
    <w:rsid w:val="00CC2318"/>
    <w:rsid w:val="00CC2C89"/>
    <w:rsid w:val="00CC340C"/>
    <w:rsid w:val="00CC4868"/>
    <w:rsid w:val="00CC6187"/>
    <w:rsid w:val="00CC7932"/>
    <w:rsid w:val="00CC7A39"/>
    <w:rsid w:val="00CD0CB1"/>
    <w:rsid w:val="00CD1699"/>
    <w:rsid w:val="00CD1790"/>
    <w:rsid w:val="00CD1DF7"/>
    <w:rsid w:val="00CD6A70"/>
    <w:rsid w:val="00CD7446"/>
    <w:rsid w:val="00CD7654"/>
    <w:rsid w:val="00CD7680"/>
    <w:rsid w:val="00CE0AFF"/>
    <w:rsid w:val="00CE1B51"/>
    <w:rsid w:val="00CE278D"/>
    <w:rsid w:val="00CE4402"/>
    <w:rsid w:val="00CE4784"/>
    <w:rsid w:val="00CE571C"/>
    <w:rsid w:val="00CE654A"/>
    <w:rsid w:val="00CE6855"/>
    <w:rsid w:val="00CF039C"/>
    <w:rsid w:val="00CF0492"/>
    <w:rsid w:val="00CF0625"/>
    <w:rsid w:val="00CF0983"/>
    <w:rsid w:val="00CF1072"/>
    <w:rsid w:val="00CF14C3"/>
    <w:rsid w:val="00CF2677"/>
    <w:rsid w:val="00CF2B00"/>
    <w:rsid w:val="00CF2F5E"/>
    <w:rsid w:val="00CF2FBB"/>
    <w:rsid w:val="00CF33DD"/>
    <w:rsid w:val="00CF35F4"/>
    <w:rsid w:val="00CF5688"/>
    <w:rsid w:val="00CF5C48"/>
    <w:rsid w:val="00CF6536"/>
    <w:rsid w:val="00CF7006"/>
    <w:rsid w:val="00CF74C9"/>
    <w:rsid w:val="00CF7C02"/>
    <w:rsid w:val="00D0088B"/>
    <w:rsid w:val="00D0143D"/>
    <w:rsid w:val="00D0293A"/>
    <w:rsid w:val="00D02C27"/>
    <w:rsid w:val="00D03432"/>
    <w:rsid w:val="00D04E08"/>
    <w:rsid w:val="00D05426"/>
    <w:rsid w:val="00D05E17"/>
    <w:rsid w:val="00D05FF1"/>
    <w:rsid w:val="00D065E0"/>
    <w:rsid w:val="00D077CD"/>
    <w:rsid w:val="00D07B87"/>
    <w:rsid w:val="00D07E26"/>
    <w:rsid w:val="00D1264F"/>
    <w:rsid w:val="00D136B0"/>
    <w:rsid w:val="00D148C8"/>
    <w:rsid w:val="00D1564C"/>
    <w:rsid w:val="00D156AD"/>
    <w:rsid w:val="00D1620D"/>
    <w:rsid w:val="00D16604"/>
    <w:rsid w:val="00D16D82"/>
    <w:rsid w:val="00D1701B"/>
    <w:rsid w:val="00D17184"/>
    <w:rsid w:val="00D21AA1"/>
    <w:rsid w:val="00D21C33"/>
    <w:rsid w:val="00D21E52"/>
    <w:rsid w:val="00D23F7F"/>
    <w:rsid w:val="00D24CD7"/>
    <w:rsid w:val="00D24E9A"/>
    <w:rsid w:val="00D26277"/>
    <w:rsid w:val="00D26EF0"/>
    <w:rsid w:val="00D277FA"/>
    <w:rsid w:val="00D3006B"/>
    <w:rsid w:val="00D30997"/>
    <w:rsid w:val="00D321E4"/>
    <w:rsid w:val="00D3325A"/>
    <w:rsid w:val="00D336D2"/>
    <w:rsid w:val="00D33E3C"/>
    <w:rsid w:val="00D33E4C"/>
    <w:rsid w:val="00D34E62"/>
    <w:rsid w:val="00D35E6C"/>
    <w:rsid w:val="00D408F3"/>
    <w:rsid w:val="00D40EBD"/>
    <w:rsid w:val="00D41DB9"/>
    <w:rsid w:val="00D420ED"/>
    <w:rsid w:val="00D43046"/>
    <w:rsid w:val="00D4414C"/>
    <w:rsid w:val="00D441FD"/>
    <w:rsid w:val="00D455A5"/>
    <w:rsid w:val="00D46BB0"/>
    <w:rsid w:val="00D46CC0"/>
    <w:rsid w:val="00D473B1"/>
    <w:rsid w:val="00D47BB8"/>
    <w:rsid w:val="00D47D37"/>
    <w:rsid w:val="00D52649"/>
    <w:rsid w:val="00D5419C"/>
    <w:rsid w:val="00D54863"/>
    <w:rsid w:val="00D55EF5"/>
    <w:rsid w:val="00D57E59"/>
    <w:rsid w:val="00D607CB"/>
    <w:rsid w:val="00D62610"/>
    <w:rsid w:val="00D62D40"/>
    <w:rsid w:val="00D63403"/>
    <w:rsid w:val="00D649B2"/>
    <w:rsid w:val="00D64B4D"/>
    <w:rsid w:val="00D664AD"/>
    <w:rsid w:val="00D667BF"/>
    <w:rsid w:val="00D66A3E"/>
    <w:rsid w:val="00D66BBC"/>
    <w:rsid w:val="00D675C0"/>
    <w:rsid w:val="00D710A8"/>
    <w:rsid w:val="00D7138B"/>
    <w:rsid w:val="00D713C8"/>
    <w:rsid w:val="00D74346"/>
    <w:rsid w:val="00D7459E"/>
    <w:rsid w:val="00D754F2"/>
    <w:rsid w:val="00D756BE"/>
    <w:rsid w:val="00D75B60"/>
    <w:rsid w:val="00D7606A"/>
    <w:rsid w:val="00D8107B"/>
    <w:rsid w:val="00D82BB7"/>
    <w:rsid w:val="00D82CC0"/>
    <w:rsid w:val="00D8321B"/>
    <w:rsid w:val="00D83974"/>
    <w:rsid w:val="00D84712"/>
    <w:rsid w:val="00D8508A"/>
    <w:rsid w:val="00D852C3"/>
    <w:rsid w:val="00D8549C"/>
    <w:rsid w:val="00D90C30"/>
    <w:rsid w:val="00D92388"/>
    <w:rsid w:val="00D92BAE"/>
    <w:rsid w:val="00D92D59"/>
    <w:rsid w:val="00D93FB9"/>
    <w:rsid w:val="00D952CE"/>
    <w:rsid w:val="00D95841"/>
    <w:rsid w:val="00D96DFA"/>
    <w:rsid w:val="00DA046B"/>
    <w:rsid w:val="00DA0A29"/>
    <w:rsid w:val="00DA0B57"/>
    <w:rsid w:val="00DA1C0B"/>
    <w:rsid w:val="00DA1E5D"/>
    <w:rsid w:val="00DA2581"/>
    <w:rsid w:val="00DA2A63"/>
    <w:rsid w:val="00DA2C94"/>
    <w:rsid w:val="00DA3378"/>
    <w:rsid w:val="00DA4938"/>
    <w:rsid w:val="00DA4C06"/>
    <w:rsid w:val="00DA4FD2"/>
    <w:rsid w:val="00DA51BE"/>
    <w:rsid w:val="00DA6571"/>
    <w:rsid w:val="00DA765A"/>
    <w:rsid w:val="00DB33F1"/>
    <w:rsid w:val="00DB34D1"/>
    <w:rsid w:val="00DB3A26"/>
    <w:rsid w:val="00DB4810"/>
    <w:rsid w:val="00DB4D12"/>
    <w:rsid w:val="00DB528D"/>
    <w:rsid w:val="00DB52D9"/>
    <w:rsid w:val="00DB5E50"/>
    <w:rsid w:val="00DB7F34"/>
    <w:rsid w:val="00DC12A3"/>
    <w:rsid w:val="00DC3860"/>
    <w:rsid w:val="00DC3AD3"/>
    <w:rsid w:val="00DC54C6"/>
    <w:rsid w:val="00DC57F2"/>
    <w:rsid w:val="00DC5CF5"/>
    <w:rsid w:val="00DC7784"/>
    <w:rsid w:val="00DD0AB5"/>
    <w:rsid w:val="00DD0E28"/>
    <w:rsid w:val="00DD5074"/>
    <w:rsid w:val="00DD55AE"/>
    <w:rsid w:val="00DD6A52"/>
    <w:rsid w:val="00DD72C3"/>
    <w:rsid w:val="00DE04D2"/>
    <w:rsid w:val="00DE2282"/>
    <w:rsid w:val="00DE2F34"/>
    <w:rsid w:val="00DE2F42"/>
    <w:rsid w:val="00DE31E7"/>
    <w:rsid w:val="00DE3B5B"/>
    <w:rsid w:val="00DE49B6"/>
    <w:rsid w:val="00DE5CA8"/>
    <w:rsid w:val="00DE61E1"/>
    <w:rsid w:val="00DE6B33"/>
    <w:rsid w:val="00DE757B"/>
    <w:rsid w:val="00DF056B"/>
    <w:rsid w:val="00DF147F"/>
    <w:rsid w:val="00DF15B2"/>
    <w:rsid w:val="00DF3877"/>
    <w:rsid w:val="00DF49A1"/>
    <w:rsid w:val="00DF4A5B"/>
    <w:rsid w:val="00DF7106"/>
    <w:rsid w:val="00DF7108"/>
    <w:rsid w:val="00E01015"/>
    <w:rsid w:val="00E01D86"/>
    <w:rsid w:val="00E0213F"/>
    <w:rsid w:val="00E03611"/>
    <w:rsid w:val="00E04E8A"/>
    <w:rsid w:val="00E06127"/>
    <w:rsid w:val="00E06A0B"/>
    <w:rsid w:val="00E073B3"/>
    <w:rsid w:val="00E10458"/>
    <w:rsid w:val="00E11927"/>
    <w:rsid w:val="00E11D82"/>
    <w:rsid w:val="00E1200C"/>
    <w:rsid w:val="00E12CD3"/>
    <w:rsid w:val="00E12E72"/>
    <w:rsid w:val="00E133F9"/>
    <w:rsid w:val="00E135B3"/>
    <w:rsid w:val="00E1365E"/>
    <w:rsid w:val="00E17058"/>
    <w:rsid w:val="00E17074"/>
    <w:rsid w:val="00E201FB"/>
    <w:rsid w:val="00E2093F"/>
    <w:rsid w:val="00E22059"/>
    <w:rsid w:val="00E22564"/>
    <w:rsid w:val="00E22B51"/>
    <w:rsid w:val="00E244C9"/>
    <w:rsid w:val="00E2763E"/>
    <w:rsid w:val="00E306B9"/>
    <w:rsid w:val="00E310D5"/>
    <w:rsid w:val="00E31DD5"/>
    <w:rsid w:val="00E32C92"/>
    <w:rsid w:val="00E343B6"/>
    <w:rsid w:val="00E34AEE"/>
    <w:rsid w:val="00E34F55"/>
    <w:rsid w:val="00E350B0"/>
    <w:rsid w:val="00E35AB6"/>
    <w:rsid w:val="00E37704"/>
    <w:rsid w:val="00E37CEA"/>
    <w:rsid w:val="00E40A13"/>
    <w:rsid w:val="00E40B99"/>
    <w:rsid w:val="00E413C1"/>
    <w:rsid w:val="00E4146E"/>
    <w:rsid w:val="00E41BBB"/>
    <w:rsid w:val="00E41C02"/>
    <w:rsid w:val="00E42397"/>
    <w:rsid w:val="00E4248E"/>
    <w:rsid w:val="00E42FB6"/>
    <w:rsid w:val="00E4522F"/>
    <w:rsid w:val="00E459FA"/>
    <w:rsid w:val="00E4624E"/>
    <w:rsid w:val="00E4664A"/>
    <w:rsid w:val="00E47884"/>
    <w:rsid w:val="00E47DA6"/>
    <w:rsid w:val="00E5113C"/>
    <w:rsid w:val="00E51BB5"/>
    <w:rsid w:val="00E52967"/>
    <w:rsid w:val="00E52ACA"/>
    <w:rsid w:val="00E52F45"/>
    <w:rsid w:val="00E534EB"/>
    <w:rsid w:val="00E54090"/>
    <w:rsid w:val="00E54541"/>
    <w:rsid w:val="00E56E59"/>
    <w:rsid w:val="00E572B9"/>
    <w:rsid w:val="00E60B5B"/>
    <w:rsid w:val="00E61E7C"/>
    <w:rsid w:val="00E62D32"/>
    <w:rsid w:val="00E66737"/>
    <w:rsid w:val="00E66739"/>
    <w:rsid w:val="00E66B64"/>
    <w:rsid w:val="00E66F65"/>
    <w:rsid w:val="00E66F91"/>
    <w:rsid w:val="00E674DB"/>
    <w:rsid w:val="00E70802"/>
    <w:rsid w:val="00E729EC"/>
    <w:rsid w:val="00E7463A"/>
    <w:rsid w:val="00E7495E"/>
    <w:rsid w:val="00E74A9B"/>
    <w:rsid w:val="00E74EA3"/>
    <w:rsid w:val="00E75103"/>
    <w:rsid w:val="00E75632"/>
    <w:rsid w:val="00E75652"/>
    <w:rsid w:val="00E75ABB"/>
    <w:rsid w:val="00E75D70"/>
    <w:rsid w:val="00E806C0"/>
    <w:rsid w:val="00E820B9"/>
    <w:rsid w:val="00E8281C"/>
    <w:rsid w:val="00E83EB1"/>
    <w:rsid w:val="00E854FC"/>
    <w:rsid w:val="00E85562"/>
    <w:rsid w:val="00E8649F"/>
    <w:rsid w:val="00E873AC"/>
    <w:rsid w:val="00E90B48"/>
    <w:rsid w:val="00E9194D"/>
    <w:rsid w:val="00E92425"/>
    <w:rsid w:val="00E92F72"/>
    <w:rsid w:val="00E9363F"/>
    <w:rsid w:val="00E93B65"/>
    <w:rsid w:val="00E93C52"/>
    <w:rsid w:val="00E975C6"/>
    <w:rsid w:val="00EA0496"/>
    <w:rsid w:val="00EA2022"/>
    <w:rsid w:val="00EA21C6"/>
    <w:rsid w:val="00EA26EF"/>
    <w:rsid w:val="00EA27C4"/>
    <w:rsid w:val="00EA3389"/>
    <w:rsid w:val="00EA3F0F"/>
    <w:rsid w:val="00EA634D"/>
    <w:rsid w:val="00EA7BB0"/>
    <w:rsid w:val="00EB0344"/>
    <w:rsid w:val="00EB0354"/>
    <w:rsid w:val="00EB1317"/>
    <w:rsid w:val="00EB1816"/>
    <w:rsid w:val="00EB2CB4"/>
    <w:rsid w:val="00EB353E"/>
    <w:rsid w:val="00EB35DA"/>
    <w:rsid w:val="00EB3E59"/>
    <w:rsid w:val="00EB4AEC"/>
    <w:rsid w:val="00EB6676"/>
    <w:rsid w:val="00EC16F2"/>
    <w:rsid w:val="00EC25BB"/>
    <w:rsid w:val="00EC2942"/>
    <w:rsid w:val="00EC4EA7"/>
    <w:rsid w:val="00EC577A"/>
    <w:rsid w:val="00EC621B"/>
    <w:rsid w:val="00EC6ADB"/>
    <w:rsid w:val="00EC73AA"/>
    <w:rsid w:val="00ED11C3"/>
    <w:rsid w:val="00ED127F"/>
    <w:rsid w:val="00ED30D3"/>
    <w:rsid w:val="00ED38D0"/>
    <w:rsid w:val="00ED52A7"/>
    <w:rsid w:val="00ED5A9D"/>
    <w:rsid w:val="00ED66D3"/>
    <w:rsid w:val="00ED6BB7"/>
    <w:rsid w:val="00ED73CD"/>
    <w:rsid w:val="00ED77B9"/>
    <w:rsid w:val="00ED7874"/>
    <w:rsid w:val="00EE0226"/>
    <w:rsid w:val="00EE0242"/>
    <w:rsid w:val="00EE0268"/>
    <w:rsid w:val="00EE0AAA"/>
    <w:rsid w:val="00EE16AB"/>
    <w:rsid w:val="00EE25AF"/>
    <w:rsid w:val="00EE4C5D"/>
    <w:rsid w:val="00EE5B40"/>
    <w:rsid w:val="00EE5D79"/>
    <w:rsid w:val="00EE5DDA"/>
    <w:rsid w:val="00EE68B0"/>
    <w:rsid w:val="00EF15A7"/>
    <w:rsid w:val="00EF2A25"/>
    <w:rsid w:val="00EF3450"/>
    <w:rsid w:val="00EF3BA3"/>
    <w:rsid w:val="00EF6233"/>
    <w:rsid w:val="00EF75A8"/>
    <w:rsid w:val="00F008DD"/>
    <w:rsid w:val="00F01658"/>
    <w:rsid w:val="00F034C6"/>
    <w:rsid w:val="00F03752"/>
    <w:rsid w:val="00F046C2"/>
    <w:rsid w:val="00F05351"/>
    <w:rsid w:val="00F05CB9"/>
    <w:rsid w:val="00F06A64"/>
    <w:rsid w:val="00F06D84"/>
    <w:rsid w:val="00F07DFB"/>
    <w:rsid w:val="00F11C2B"/>
    <w:rsid w:val="00F11FED"/>
    <w:rsid w:val="00F12D5E"/>
    <w:rsid w:val="00F134D4"/>
    <w:rsid w:val="00F134F4"/>
    <w:rsid w:val="00F14035"/>
    <w:rsid w:val="00F1457B"/>
    <w:rsid w:val="00F14C53"/>
    <w:rsid w:val="00F17DAA"/>
    <w:rsid w:val="00F20C2F"/>
    <w:rsid w:val="00F214D7"/>
    <w:rsid w:val="00F217B1"/>
    <w:rsid w:val="00F21FAF"/>
    <w:rsid w:val="00F22D69"/>
    <w:rsid w:val="00F2347C"/>
    <w:rsid w:val="00F23887"/>
    <w:rsid w:val="00F23FB2"/>
    <w:rsid w:val="00F2469B"/>
    <w:rsid w:val="00F25488"/>
    <w:rsid w:val="00F25D8C"/>
    <w:rsid w:val="00F265F1"/>
    <w:rsid w:val="00F27077"/>
    <w:rsid w:val="00F278F3"/>
    <w:rsid w:val="00F27A55"/>
    <w:rsid w:val="00F3152B"/>
    <w:rsid w:val="00F316D3"/>
    <w:rsid w:val="00F31C1A"/>
    <w:rsid w:val="00F31E88"/>
    <w:rsid w:val="00F320A4"/>
    <w:rsid w:val="00F322B9"/>
    <w:rsid w:val="00F34824"/>
    <w:rsid w:val="00F3505E"/>
    <w:rsid w:val="00F351B6"/>
    <w:rsid w:val="00F3558E"/>
    <w:rsid w:val="00F355B0"/>
    <w:rsid w:val="00F35BE2"/>
    <w:rsid w:val="00F35CC3"/>
    <w:rsid w:val="00F35CF8"/>
    <w:rsid w:val="00F36341"/>
    <w:rsid w:val="00F3646A"/>
    <w:rsid w:val="00F4033A"/>
    <w:rsid w:val="00F40FCE"/>
    <w:rsid w:val="00F4169A"/>
    <w:rsid w:val="00F423B4"/>
    <w:rsid w:val="00F42504"/>
    <w:rsid w:val="00F42A15"/>
    <w:rsid w:val="00F42AA0"/>
    <w:rsid w:val="00F43F56"/>
    <w:rsid w:val="00F4477F"/>
    <w:rsid w:val="00F449CC"/>
    <w:rsid w:val="00F4709B"/>
    <w:rsid w:val="00F47EDD"/>
    <w:rsid w:val="00F53E98"/>
    <w:rsid w:val="00F54AA8"/>
    <w:rsid w:val="00F55074"/>
    <w:rsid w:val="00F60B97"/>
    <w:rsid w:val="00F61F44"/>
    <w:rsid w:val="00F62C16"/>
    <w:rsid w:val="00F6324C"/>
    <w:rsid w:val="00F63D19"/>
    <w:rsid w:val="00F65452"/>
    <w:rsid w:val="00F65BED"/>
    <w:rsid w:val="00F65C56"/>
    <w:rsid w:val="00F66380"/>
    <w:rsid w:val="00F664D9"/>
    <w:rsid w:val="00F676FC"/>
    <w:rsid w:val="00F678BB"/>
    <w:rsid w:val="00F67B48"/>
    <w:rsid w:val="00F70AD9"/>
    <w:rsid w:val="00F70EAA"/>
    <w:rsid w:val="00F70F2F"/>
    <w:rsid w:val="00F71FD4"/>
    <w:rsid w:val="00F7219D"/>
    <w:rsid w:val="00F72474"/>
    <w:rsid w:val="00F73EDF"/>
    <w:rsid w:val="00F745E0"/>
    <w:rsid w:val="00F74D80"/>
    <w:rsid w:val="00F76057"/>
    <w:rsid w:val="00F766BC"/>
    <w:rsid w:val="00F76765"/>
    <w:rsid w:val="00F76AD2"/>
    <w:rsid w:val="00F76B1B"/>
    <w:rsid w:val="00F77D91"/>
    <w:rsid w:val="00F801FB"/>
    <w:rsid w:val="00F80910"/>
    <w:rsid w:val="00F83D0D"/>
    <w:rsid w:val="00F84151"/>
    <w:rsid w:val="00F846D5"/>
    <w:rsid w:val="00F848BD"/>
    <w:rsid w:val="00F85147"/>
    <w:rsid w:val="00F864F8"/>
    <w:rsid w:val="00F86F56"/>
    <w:rsid w:val="00F86FD6"/>
    <w:rsid w:val="00F871F0"/>
    <w:rsid w:val="00F87214"/>
    <w:rsid w:val="00F87422"/>
    <w:rsid w:val="00F938F5"/>
    <w:rsid w:val="00F93EAB"/>
    <w:rsid w:val="00F9400B"/>
    <w:rsid w:val="00F94ADA"/>
    <w:rsid w:val="00F94B8F"/>
    <w:rsid w:val="00F94CFE"/>
    <w:rsid w:val="00F9600F"/>
    <w:rsid w:val="00FA03A9"/>
    <w:rsid w:val="00FA12D8"/>
    <w:rsid w:val="00FA2B80"/>
    <w:rsid w:val="00FA37F2"/>
    <w:rsid w:val="00FA3D8F"/>
    <w:rsid w:val="00FA42D1"/>
    <w:rsid w:val="00FA5B81"/>
    <w:rsid w:val="00FA5C12"/>
    <w:rsid w:val="00FA5DC6"/>
    <w:rsid w:val="00FA708F"/>
    <w:rsid w:val="00FA7300"/>
    <w:rsid w:val="00FB223A"/>
    <w:rsid w:val="00FB29A7"/>
    <w:rsid w:val="00FB2B70"/>
    <w:rsid w:val="00FB3695"/>
    <w:rsid w:val="00FB468B"/>
    <w:rsid w:val="00FB470C"/>
    <w:rsid w:val="00FB4BE7"/>
    <w:rsid w:val="00FB5095"/>
    <w:rsid w:val="00FB64AC"/>
    <w:rsid w:val="00FB6826"/>
    <w:rsid w:val="00FB7504"/>
    <w:rsid w:val="00FC3257"/>
    <w:rsid w:val="00FC7065"/>
    <w:rsid w:val="00FD1A60"/>
    <w:rsid w:val="00FD2F28"/>
    <w:rsid w:val="00FD3102"/>
    <w:rsid w:val="00FD55AD"/>
    <w:rsid w:val="00FD6121"/>
    <w:rsid w:val="00FD7922"/>
    <w:rsid w:val="00FE0654"/>
    <w:rsid w:val="00FE12B5"/>
    <w:rsid w:val="00FE154B"/>
    <w:rsid w:val="00FE25D7"/>
    <w:rsid w:val="00FE3BDC"/>
    <w:rsid w:val="00FE3C4E"/>
    <w:rsid w:val="00FE5E51"/>
    <w:rsid w:val="00FE6582"/>
    <w:rsid w:val="00FE7392"/>
    <w:rsid w:val="00FF1064"/>
    <w:rsid w:val="00FF1C97"/>
    <w:rsid w:val="00FF2295"/>
    <w:rsid w:val="00FF3D5C"/>
    <w:rsid w:val="00FF4927"/>
    <w:rsid w:val="00FF5038"/>
    <w:rsid w:val="00FF57A7"/>
    <w:rsid w:val="00FF5BFC"/>
    <w:rsid w:val="00FF5E3F"/>
    <w:rsid w:val="00FF6AD7"/>
    <w:rsid w:val="00FF6CFB"/>
    <w:rsid w:val="00FF7C83"/>
    <w:rsid w:val="0B366EAA"/>
    <w:rsid w:val="0D166265"/>
    <w:rsid w:val="0EF95E3E"/>
    <w:rsid w:val="15DF048B"/>
    <w:rsid w:val="1A0A42DF"/>
    <w:rsid w:val="200C615D"/>
    <w:rsid w:val="201B565F"/>
    <w:rsid w:val="215D18CE"/>
    <w:rsid w:val="22DC7B21"/>
    <w:rsid w:val="2ABF0B1B"/>
    <w:rsid w:val="2B8F74B6"/>
    <w:rsid w:val="2BCF1FA9"/>
    <w:rsid w:val="2D2F3A72"/>
    <w:rsid w:val="2E095236"/>
    <w:rsid w:val="31CE2692"/>
    <w:rsid w:val="33E63A39"/>
    <w:rsid w:val="342E05FB"/>
    <w:rsid w:val="343946B7"/>
    <w:rsid w:val="37046C81"/>
    <w:rsid w:val="37C4DE5C"/>
    <w:rsid w:val="3B9308FD"/>
    <w:rsid w:val="3B9BAC1F"/>
    <w:rsid w:val="43466177"/>
    <w:rsid w:val="47DF1289"/>
    <w:rsid w:val="4DFE5D28"/>
    <w:rsid w:val="4EE782AE"/>
    <w:rsid w:val="55D6D577"/>
    <w:rsid w:val="572F1E4B"/>
    <w:rsid w:val="57CF325B"/>
    <w:rsid w:val="5C871960"/>
    <w:rsid w:val="5ECB66A9"/>
    <w:rsid w:val="66B9CD4A"/>
    <w:rsid w:val="6A4E464A"/>
    <w:rsid w:val="6D744027"/>
    <w:rsid w:val="6F5E47A3"/>
    <w:rsid w:val="6FFBC6C6"/>
    <w:rsid w:val="702049C7"/>
    <w:rsid w:val="71DF0F10"/>
    <w:rsid w:val="77FB0433"/>
    <w:rsid w:val="7D6E2F59"/>
    <w:rsid w:val="7DDE9DB8"/>
    <w:rsid w:val="7DFBE79F"/>
    <w:rsid w:val="7E1D3A7B"/>
    <w:rsid w:val="7E5FE046"/>
    <w:rsid w:val="7FA80C69"/>
    <w:rsid w:val="7FDA5021"/>
    <w:rsid w:val="7FFE1554"/>
    <w:rsid w:val="7FFF62D5"/>
    <w:rsid w:val="8BDFFCFF"/>
    <w:rsid w:val="9D4B5CFF"/>
    <w:rsid w:val="A8FBA4FC"/>
    <w:rsid w:val="A9F74A95"/>
    <w:rsid w:val="AEFBED3E"/>
    <w:rsid w:val="B7FDC8AE"/>
    <w:rsid w:val="BBF1765D"/>
    <w:rsid w:val="BDEB485C"/>
    <w:rsid w:val="BEFDCE79"/>
    <w:rsid w:val="D10EEEE6"/>
    <w:rsid w:val="D7FD7AF2"/>
    <w:rsid w:val="D9B6EEAF"/>
    <w:rsid w:val="DFDA4601"/>
    <w:rsid w:val="DFDA53E4"/>
    <w:rsid w:val="DFFF4AE0"/>
    <w:rsid w:val="E12E850F"/>
    <w:rsid w:val="EDBFAF09"/>
    <w:rsid w:val="EF1DC1DB"/>
    <w:rsid w:val="EFBD8171"/>
    <w:rsid w:val="F36C6737"/>
    <w:rsid w:val="F3DB5D0F"/>
    <w:rsid w:val="F6F6A93C"/>
    <w:rsid w:val="F7FF0D65"/>
    <w:rsid w:val="FB7062EC"/>
    <w:rsid w:val="FBFFAC59"/>
    <w:rsid w:val="FED9BA31"/>
    <w:rsid w:val="FEFD372E"/>
    <w:rsid w:val="FF4F2B87"/>
    <w:rsid w:val="FFCFE2B4"/>
    <w:rsid w:val="FFDBB27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link w:val="17"/>
    <w:qFormat/>
    <w:locked/>
    <w:uiPriority w:val="99"/>
    <w:pPr>
      <w:keepNext/>
      <w:keepLines/>
      <w:jc w:val="center"/>
      <w:outlineLvl w:val="0"/>
    </w:pPr>
    <w:rPr>
      <w:rFonts w:eastAsia="黑体"/>
      <w:bCs/>
      <w:kern w:val="44"/>
      <w:sz w:val="32"/>
      <w:szCs w:val="44"/>
    </w:rPr>
  </w:style>
  <w:style w:type="paragraph" w:styleId="3">
    <w:name w:val="heading 2"/>
    <w:basedOn w:val="1"/>
    <w:next w:val="1"/>
    <w:link w:val="24"/>
    <w:unhideWhenUsed/>
    <w:qFormat/>
    <w:locked/>
    <w:uiPriority w:val="0"/>
    <w:pPr>
      <w:keepNext/>
      <w:keepLines/>
      <w:spacing w:before="260" w:after="260"/>
      <w:ind w:firstLine="200" w:firstLineChars="200"/>
      <w:outlineLvl w:val="1"/>
    </w:pPr>
    <w:rPr>
      <w:rFonts w:eastAsia="黑体" w:asciiTheme="majorHAnsi" w:hAnsiTheme="majorHAnsi" w:cstheme="majorBidi"/>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qFormat/>
    <w:uiPriority w:val="99"/>
    <w:pPr>
      <w:jc w:val="left"/>
    </w:pPr>
  </w:style>
  <w:style w:type="paragraph" w:styleId="5">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rPr>
  </w:style>
  <w:style w:type="paragraph" w:styleId="6">
    <w:name w:val="Balloon Text"/>
    <w:basedOn w:val="1"/>
    <w:link w:val="23"/>
    <w:semiHidden/>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kern w:val="0"/>
      <w:sz w:val="18"/>
      <w:szCs w:val="18"/>
    </w:rPr>
  </w:style>
  <w:style w:type="paragraph" w:styleId="8">
    <w:name w:val="header"/>
    <w:basedOn w:val="1"/>
    <w:link w:val="18"/>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toc 1"/>
    <w:basedOn w:val="1"/>
    <w:next w:val="1"/>
    <w:unhideWhenUsed/>
    <w:qFormat/>
    <w:locked/>
    <w:uiPriority w:val="39"/>
    <w:pPr>
      <w:widowControl/>
      <w:spacing w:after="100" w:line="259" w:lineRule="auto"/>
      <w:jc w:val="left"/>
    </w:pPr>
    <w:rPr>
      <w:rFonts w:asciiTheme="minorHAnsi" w:hAnsiTheme="minorHAnsi" w:eastAsiaTheme="minorEastAsia"/>
      <w:kern w:val="0"/>
      <w:sz w:val="22"/>
    </w:rPr>
  </w:style>
  <w:style w:type="paragraph" w:styleId="10">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rPr>
  </w:style>
  <w:style w:type="paragraph" w:styleId="11">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annotation subject"/>
    <w:basedOn w:val="4"/>
    <w:next w:val="4"/>
    <w:link w:val="22"/>
    <w:semiHidden/>
    <w:qFormat/>
    <w:uiPriority w:val="99"/>
    <w:rPr>
      <w:b/>
      <w:bCs/>
    </w:rPr>
  </w:style>
  <w:style w:type="character" w:styleId="15">
    <w:name w:val="Hyperlink"/>
    <w:basedOn w:val="14"/>
    <w:qFormat/>
    <w:uiPriority w:val="99"/>
    <w:rPr>
      <w:rFonts w:cs="Times New Roman"/>
      <w:color w:val="0000FF"/>
      <w:u w:val="single"/>
    </w:rPr>
  </w:style>
  <w:style w:type="character" w:styleId="16">
    <w:name w:val="annotation reference"/>
    <w:basedOn w:val="14"/>
    <w:semiHidden/>
    <w:qFormat/>
    <w:uiPriority w:val="99"/>
    <w:rPr>
      <w:rFonts w:cs="Times New Roman"/>
      <w:sz w:val="21"/>
      <w:szCs w:val="21"/>
    </w:rPr>
  </w:style>
  <w:style w:type="character" w:customStyle="1" w:styleId="17">
    <w:name w:val="标题 1 字符"/>
    <w:basedOn w:val="14"/>
    <w:link w:val="2"/>
    <w:qFormat/>
    <w:locked/>
    <w:uiPriority w:val="99"/>
    <w:rPr>
      <w:rFonts w:eastAsia="黑体"/>
      <w:bCs/>
      <w:kern w:val="44"/>
      <w:sz w:val="32"/>
      <w:szCs w:val="44"/>
    </w:rPr>
  </w:style>
  <w:style w:type="character" w:customStyle="1" w:styleId="18">
    <w:name w:val="页眉 字符"/>
    <w:basedOn w:val="14"/>
    <w:link w:val="8"/>
    <w:semiHidden/>
    <w:qFormat/>
    <w:locked/>
    <w:uiPriority w:val="99"/>
    <w:rPr>
      <w:rFonts w:cs="Times New Roman"/>
      <w:sz w:val="18"/>
    </w:rPr>
  </w:style>
  <w:style w:type="character" w:customStyle="1" w:styleId="19">
    <w:name w:val="页脚 字符"/>
    <w:basedOn w:val="14"/>
    <w:link w:val="7"/>
    <w:qFormat/>
    <w:locked/>
    <w:uiPriority w:val="99"/>
    <w:rPr>
      <w:rFonts w:cs="Times New Roman"/>
      <w:sz w:val="18"/>
    </w:rPr>
  </w:style>
  <w:style w:type="paragraph" w:styleId="20">
    <w:name w:val="List Paragraph"/>
    <w:basedOn w:val="1"/>
    <w:qFormat/>
    <w:uiPriority w:val="99"/>
    <w:pPr>
      <w:ind w:firstLine="420" w:firstLineChars="200"/>
    </w:pPr>
    <w:rPr>
      <w:rFonts w:ascii="Calibri" w:hAnsi="Calibri" w:eastAsia="宋体"/>
      <w:szCs w:val="21"/>
    </w:rPr>
  </w:style>
  <w:style w:type="character" w:customStyle="1" w:styleId="21">
    <w:name w:val="批注文字 字符"/>
    <w:basedOn w:val="14"/>
    <w:link w:val="4"/>
    <w:semiHidden/>
    <w:qFormat/>
    <w:locked/>
    <w:uiPriority w:val="99"/>
    <w:rPr>
      <w:rFonts w:cs="Times New Roman"/>
    </w:rPr>
  </w:style>
  <w:style w:type="character" w:customStyle="1" w:styleId="22">
    <w:name w:val="批注主题 字符"/>
    <w:basedOn w:val="21"/>
    <w:link w:val="12"/>
    <w:semiHidden/>
    <w:qFormat/>
    <w:locked/>
    <w:uiPriority w:val="99"/>
    <w:rPr>
      <w:rFonts w:cs="Times New Roman"/>
      <w:b/>
      <w:bCs/>
    </w:rPr>
  </w:style>
  <w:style w:type="character" w:customStyle="1" w:styleId="23">
    <w:name w:val="批注框文本 字符"/>
    <w:basedOn w:val="14"/>
    <w:link w:val="6"/>
    <w:semiHidden/>
    <w:qFormat/>
    <w:locked/>
    <w:uiPriority w:val="99"/>
    <w:rPr>
      <w:rFonts w:cs="Times New Roman"/>
      <w:sz w:val="18"/>
      <w:szCs w:val="18"/>
    </w:rPr>
  </w:style>
  <w:style w:type="character" w:customStyle="1" w:styleId="24">
    <w:name w:val="标题 2 字符"/>
    <w:basedOn w:val="14"/>
    <w:link w:val="3"/>
    <w:qFormat/>
    <w:uiPriority w:val="0"/>
    <w:rPr>
      <w:rFonts w:eastAsia="黑体" w:asciiTheme="majorHAnsi" w:hAnsiTheme="majorHAnsi" w:cstheme="majorBidi"/>
      <w:bCs/>
      <w:kern w:val="2"/>
      <w:sz w:val="32"/>
      <w:szCs w:val="32"/>
    </w:rPr>
  </w:style>
  <w:style w:type="paragraph" w:customStyle="1" w:styleId="25">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376092" w:themeColor="accent1" w:themeShade="BF"/>
      <w:kern w:val="0"/>
      <w:szCs w:val="32"/>
    </w:rPr>
  </w:style>
  <w:style w:type="paragraph" w:customStyle="1" w:styleId="26">
    <w:name w:val="div"/>
    <w:basedOn w:val="1"/>
    <w:qFormat/>
    <w:uiPriority w:val="0"/>
    <w:pPr>
      <w:widowControl/>
      <w:jc w:val="left"/>
      <w:textAlignment w:val="baseline"/>
    </w:pPr>
    <w:rPr>
      <w:rFonts w:ascii="Times New Roman" w:hAnsi="Times New Roman" w:eastAsiaTheme="minorEastAsia"/>
      <w:kern w:val="0"/>
      <w:sz w:val="24"/>
      <w:szCs w:val="24"/>
    </w:rPr>
  </w:style>
  <w:style w:type="paragraph" w:customStyle="1" w:styleId="27">
    <w:name w:val="修订1"/>
    <w:hidden/>
    <w:semiHidden/>
    <w:qFormat/>
    <w:uiPriority w:val="99"/>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组织名称</Company>
  <Pages>16</Pages>
  <Words>957</Words>
  <Characters>5460</Characters>
  <Lines>45</Lines>
  <Paragraphs>12</Paragraphs>
  <TotalTime>0</TotalTime>
  <ScaleCrop>false</ScaleCrop>
  <LinksUpToDate>false</LinksUpToDate>
  <CharactersWithSpaces>6405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2023-06-08T04:46:00Z</dcterms:created>
  <dc:creator>LI</dc:creator>
  <cp:lastModifiedBy>user</cp:lastModifiedBy>
  <cp:lastPrinted>2023-06-01T08:51:00Z</cp:lastPrinted>
  <dcterms:modified xsi:type="dcterms:W3CDTF">2023-06-08T16:44:25Z</dcterms:modified>
  <dc:title>广州市公共厕所管理办法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ABE55AAF6F594FFBACAD6B5723FA5CE3_12</vt:lpwstr>
  </property>
</Properties>
</file>