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sz w:val="32"/>
          <w:szCs w:val="32"/>
          <w:lang w:val="en-US" w:eastAsia="zh-CN"/>
        </w:rPr>
      </w:pPr>
      <w:bookmarkStart w:id="0" w:name="_GoBack"/>
      <w:bookmarkEnd w:id="0"/>
      <w:r>
        <w:rPr>
          <w:rFonts w:hint="default" w:ascii="仿宋_GB2312" w:eastAsia="仿宋_GB2312" w:cs="仿宋_GB2312"/>
          <w:color w:val="000000"/>
          <w:sz w:val="32"/>
          <w:szCs w:val="32"/>
          <w:lang w:val="en" w:eastAsia="zh-CN" w:bidi="ar"/>
        </w:rPr>
        <w:t xml:space="preserve">  </w:t>
      </w:r>
      <w:r>
        <w:rPr>
          <w:rFonts w:hint="eastAsia" w:ascii="黑体" w:hAnsi="黑体" w:eastAsia="黑体"/>
          <w:sz w:val="32"/>
          <w:szCs w:val="32"/>
        </w:rPr>
        <w:t>附件</w:t>
      </w: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kern w:val="0"/>
          <w:sz w:val="44"/>
          <w:szCs w:val="44"/>
        </w:rPr>
        <w:t>202</w:t>
      </w:r>
      <w:r>
        <w:rPr>
          <w:rFonts w:hint="eastAsia" w:ascii="方正小标宋_GBK" w:hAnsi="方正小标宋_GBK" w:eastAsia="方正小标宋_GBK" w:cs="方正小标宋_GBK"/>
          <w:kern w:val="0"/>
          <w:sz w:val="44"/>
          <w:szCs w:val="44"/>
          <w:lang w:val="en-US" w:eastAsia="zh-CN"/>
        </w:rPr>
        <w:t>3</w:t>
      </w:r>
      <w:r>
        <w:rPr>
          <w:rFonts w:hint="eastAsia" w:ascii="方正小标宋_GBK" w:hAnsi="方正小标宋_GBK" w:eastAsia="方正小标宋_GBK" w:cs="方正小标宋_GBK"/>
          <w:kern w:val="0"/>
          <w:sz w:val="44"/>
          <w:szCs w:val="44"/>
        </w:rPr>
        <w:t>年度法治课题</w:t>
      </w:r>
      <w:r>
        <w:rPr>
          <w:rFonts w:hint="eastAsia" w:ascii="方正小标宋_GBK" w:hAnsi="方正小标宋_GBK" w:eastAsia="方正小标宋_GBK" w:cs="方正小标宋_GBK"/>
          <w:kern w:val="0"/>
          <w:sz w:val="44"/>
          <w:szCs w:val="44"/>
          <w:lang w:eastAsia="zh-CN"/>
        </w:rPr>
        <w:t>拟承接单位名单</w:t>
      </w:r>
    </w:p>
    <w:tbl>
      <w:tblPr>
        <w:tblStyle w:val="10"/>
        <w:tblW w:w="5025" w:type="pct"/>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5558"/>
        <w:gridCol w:w="2175"/>
        <w:gridCol w:w="3105"/>
        <w:gridCol w:w="2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blHeader/>
        </w:trPr>
        <w:tc>
          <w:tcPr>
            <w:tcW w:w="295" w:type="pct"/>
          </w:tcPr>
          <w:p>
            <w:pPr>
              <w:jc w:val="center"/>
              <w:rPr>
                <w:rFonts w:ascii="方正小标宋_GBK" w:eastAsia="方正小标宋_GBK"/>
                <w:sz w:val="28"/>
                <w:szCs w:val="28"/>
              </w:rPr>
            </w:pPr>
            <w:r>
              <w:rPr>
                <w:rFonts w:hint="eastAsia" w:ascii="方正小标宋_GBK" w:eastAsia="方正小标宋_GBK"/>
                <w:sz w:val="28"/>
                <w:szCs w:val="28"/>
              </w:rPr>
              <w:t>序号</w:t>
            </w:r>
          </w:p>
        </w:tc>
        <w:tc>
          <w:tcPr>
            <w:tcW w:w="1950" w:type="pct"/>
          </w:tcPr>
          <w:p>
            <w:pPr>
              <w:jc w:val="center"/>
              <w:rPr>
                <w:rFonts w:hint="eastAsia" w:ascii="方正小标宋_GBK" w:eastAsia="方正小标宋_GBK"/>
                <w:sz w:val="28"/>
                <w:szCs w:val="28"/>
                <w:lang w:eastAsia="zh-CN"/>
              </w:rPr>
            </w:pPr>
            <w:r>
              <w:rPr>
                <w:rFonts w:hint="eastAsia" w:ascii="方正小标宋_GBK" w:eastAsia="方正小标宋_GBK"/>
                <w:sz w:val="28"/>
                <w:szCs w:val="28"/>
                <w:lang w:eastAsia="zh-CN"/>
              </w:rPr>
              <w:t>课题名称</w:t>
            </w:r>
          </w:p>
        </w:tc>
        <w:tc>
          <w:tcPr>
            <w:tcW w:w="763" w:type="pct"/>
          </w:tcPr>
          <w:p>
            <w:pPr>
              <w:jc w:val="center"/>
              <w:rPr>
                <w:rFonts w:hint="eastAsia" w:ascii="方正小标宋_GBK" w:eastAsia="方正小标宋_GBK"/>
                <w:sz w:val="28"/>
                <w:szCs w:val="28"/>
                <w:lang w:eastAsia="zh-CN"/>
              </w:rPr>
            </w:pPr>
            <w:r>
              <w:rPr>
                <w:rFonts w:hint="eastAsia" w:ascii="方正小标宋_GBK" w:eastAsia="方正小标宋_GBK"/>
                <w:sz w:val="28"/>
                <w:szCs w:val="28"/>
                <w:lang w:eastAsia="zh-CN"/>
              </w:rPr>
              <w:t>课题类型</w:t>
            </w:r>
          </w:p>
        </w:tc>
        <w:tc>
          <w:tcPr>
            <w:tcW w:w="1089" w:type="pct"/>
          </w:tcPr>
          <w:p>
            <w:pPr>
              <w:jc w:val="center"/>
              <w:rPr>
                <w:rFonts w:hint="eastAsia" w:ascii="方正小标宋_GBK" w:eastAsia="方正小标宋_GBK"/>
                <w:sz w:val="28"/>
                <w:szCs w:val="28"/>
                <w:lang w:eastAsia="zh-CN"/>
              </w:rPr>
            </w:pPr>
            <w:r>
              <w:rPr>
                <w:rFonts w:hint="eastAsia" w:ascii="方正小标宋_GBK" w:eastAsia="方正小标宋_GBK"/>
                <w:sz w:val="28"/>
                <w:szCs w:val="28"/>
                <w:lang w:eastAsia="zh-CN"/>
              </w:rPr>
              <w:t>拟承接单位</w:t>
            </w:r>
          </w:p>
        </w:tc>
        <w:tc>
          <w:tcPr>
            <w:tcW w:w="899" w:type="pct"/>
          </w:tcPr>
          <w:p>
            <w:pPr>
              <w:jc w:val="center"/>
              <w:rPr>
                <w:rFonts w:hint="eastAsia" w:ascii="方正小标宋_GBK" w:eastAsia="方正小标宋_GBK"/>
                <w:sz w:val="28"/>
                <w:szCs w:val="28"/>
                <w:lang w:eastAsia="zh-CN"/>
              </w:rPr>
            </w:pPr>
            <w:r>
              <w:rPr>
                <w:rFonts w:hint="eastAsia" w:ascii="方正小标宋_GBK" w:eastAsia="方正小标宋_GBK"/>
                <w:sz w:val="28"/>
                <w:szCs w:val="28"/>
                <w:lang w:eastAsia="zh-CN"/>
              </w:rPr>
              <w:t>课题组负责人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95" w:type="pct"/>
            <w:vAlign w:val="center"/>
          </w:tcPr>
          <w:p>
            <w:pPr>
              <w:pStyle w:val="19"/>
              <w:numPr>
                <w:ilvl w:val="0"/>
                <w:numId w:val="1"/>
              </w:numPr>
              <w:ind w:firstLineChars="0"/>
              <w:jc w:val="right"/>
              <w:rPr>
                <w:rFonts w:hint="eastAsia" w:ascii="仿宋_GB2312" w:eastAsia="仿宋_GB2312" w:hAnsiTheme="minorHAnsi" w:cstheme="minorBidi"/>
                <w:kern w:val="2"/>
                <w:sz w:val="24"/>
                <w:szCs w:val="24"/>
                <w:u w:val="none"/>
                <w:lang w:val="en-US" w:eastAsia="zh-CN" w:bidi="ar-SA"/>
              </w:rPr>
            </w:pPr>
          </w:p>
        </w:tc>
        <w:tc>
          <w:tcPr>
            <w:tcW w:w="5558" w:type="dxa"/>
            <w:vAlign w:val="center"/>
          </w:tcPr>
          <w:p>
            <w:pPr>
              <w:jc w:val="both"/>
              <w:rPr>
                <w:rFonts w:hint="eastAsia" w:ascii="仿宋_GB2312" w:eastAsia="仿宋_GB2312" w:hAnsiTheme="minorHAnsi" w:cstheme="minorBidi"/>
                <w:kern w:val="2"/>
                <w:sz w:val="24"/>
                <w:szCs w:val="24"/>
                <w:u w:val="none"/>
                <w:lang w:val="en-US" w:eastAsia="zh-CN" w:bidi="ar-SA"/>
              </w:rPr>
            </w:pPr>
            <w:r>
              <w:rPr>
                <w:rFonts w:hint="eastAsia" w:ascii="仿宋_GB2312" w:eastAsia="仿宋_GB2312" w:hAnsiTheme="minorHAnsi" w:cstheme="minorBidi"/>
                <w:kern w:val="2"/>
                <w:sz w:val="24"/>
                <w:szCs w:val="24"/>
                <w:u w:val="none"/>
                <w:lang w:val="en-US" w:eastAsia="zh-CN" w:bidi="ar-SA"/>
              </w:rPr>
              <w:t>以司法行政工作现代化服务保障中国式现代化广州实践的展望与规划研究</w:t>
            </w:r>
          </w:p>
        </w:tc>
        <w:tc>
          <w:tcPr>
            <w:tcW w:w="2175" w:type="dxa"/>
            <w:vAlign w:val="center"/>
          </w:tcPr>
          <w:p>
            <w:pPr>
              <w:jc w:val="center"/>
              <w:rPr>
                <w:rFonts w:hint="eastAsia" w:ascii="仿宋_GB2312" w:eastAsia="仿宋_GB2312" w:hAnsiTheme="minorHAnsi" w:cstheme="minorBidi"/>
                <w:kern w:val="2"/>
                <w:sz w:val="24"/>
                <w:szCs w:val="24"/>
                <w:u w:val="none"/>
                <w:lang w:val="en-US" w:eastAsia="zh-CN" w:bidi="ar-SA"/>
              </w:rPr>
            </w:pPr>
            <w:r>
              <w:rPr>
                <w:rFonts w:hint="eastAsia" w:ascii="仿宋_GB2312" w:eastAsia="仿宋_GB2312" w:hAnsiTheme="minorHAnsi" w:cstheme="minorBidi"/>
                <w:kern w:val="2"/>
                <w:sz w:val="24"/>
                <w:szCs w:val="24"/>
                <w:u w:val="none"/>
                <w:lang w:val="en-US" w:eastAsia="zh-CN" w:bidi="ar-SA"/>
              </w:rPr>
              <w:t>重点课题</w:t>
            </w:r>
          </w:p>
        </w:tc>
        <w:tc>
          <w:tcPr>
            <w:tcW w:w="3105" w:type="dxa"/>
            <w:vAlign w:val="center"/>
          </w:tcPr>
          <w:p>
            <w:pPr>
              <w:jc w:val="center"/>
              <w:rPr>
                <w:rFonts w:hint="eastAsia" w:ascii="仿宋_GB2312" w:eastAsia="仿宋_GB2312" w:hAnsiTheme="minorHAnsi" w:cstheme="minorBidi"/>
                <w:kern w:val="2"/>
                <w:sz w:val="24"/>
                <w:szCs w:val="24"/>
                <w:u w:val="none"/>
                <w:lang w:val="en-US" w:eastAsia="zh-CN" w:bidi="ar-SA"/>
              </w:rPr>
            </w:pPr>
            <w:r>
              <w:rPr>
                <w:rFonts w:hint="eastAsia" w:ascii="仿宋_GB2312" w:eastAsia="仿宋_GB2312" w:hAnsiTheme="minorHAnsi" w:cstheme="minorBidi"/>
                <w:kern w:val="2"/>
                <w:sz w:val="24"/>
                <w:szCs w:val="24"/>
                <w:u w:val="none"/>
                <w:lang w:val="en-US" w:eastAsia="zh-CN" w:bidi="ar-SA"/>
              </w:rPr>
              <w:t>华南师范大学</w:t>
            </w:r>
          </w:p>
        </w:tc>
        <w:tc>
          <w:tcPr>
            <w:tcW w:w="899" w:type="pct"/>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仿宋_GB2312" w:hAnsi="宋体" w:eastAsia="仿宋_GB2312"/>
                <w:sz w:val="24"/>
                <w:szCs w:val="24"/>
                <w:lang w:eastAsia="zh-CN"/>
              </w:rPr>
            </w:pPr>
            <w:r>
              <w:rPr>
                <w:rFonts w:hint="eastAsia" w:ascii="仿宋_GB2312" w:eastAsia="仿宋_GB2312" w:hAnsiTheme="minorHAnsi" w:cstheme="minorBidi"/>
                <w:kern w:val="2"/>
                <w:sz w:val="24"/>
                <w:szCs w:val="24"/>
                <w:u w:val="none"/>
                <w:lang w:val="en-US" w:eastAsia="zh-Hans" w:bidi="ar-SA"/>
              </w:rPr>
              <w:t>丛中笑</w:t>
            </w:r>
            <w:r>
              <w:rPr>
                <w:rFonts w:hint="eastAsia" w:ascii="仿宋_GB2312" w:eastAsia="仿宋_GB2312" w:hAnsiTheme="minorHAnsi" w:cstheme="minorBidi"/>
                <w:kern w:val="2"/>
                <w:sz w:val="24"/>
                <w:szCs w:val="24"/>
                <w:u w:val="none"/>
                <w:lang w:val="en-US" w:eastAsia="zh-CN"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95" w:type="pct"/>
            <w:vAlign w:val="center"/>
          </w:tcPr>
          <w:p>
            <w:pPr>
              <w:pStyle w:val="19"/>
              <w:numPr>
                <w:ilvl w:val="0"/>
                <w:numId w:val="1"/>
              </w:numPr>
              <w:ind w:firstLineChars="0"/>
              <w:jc w:val="right"/>
              <w:rPr>
                <w:rFonts w:hint="eastAsia" w:ascii="仿宋_GB2312" w:eastAsia="仿宋_GB2312" w:hAnsiTheme="minorHAnsi" w:cstheme="minorBidi"/>
                <w:kern w:val="2"/>
                <w:sz w:val="24"/>
                <w:szCs w:val="24"/>
                <w:u w:val="none"/>
                <w:lang w:val="en-US" w:eastAsia="zh-CN" w:bidi="ar-SA"/>
              </w:rPr>
            </w:pPr>
          </w:p>
        </w:tc>
        <w:tc>
          <w:tcPr>
            <w:tcW w:w="5558" w:type="dxa"/>
            <w:vAlign w:val="center"/>
          </w:tcPr>
          <w:p>
            <w:pPr>
              <w:jc w:val="both"/>
              <w:rPr>
                <w:rFonts w:hint="eastAsia" w:ascii="仿宋_GB2312" w:eastAsia="仿宋_GB2312" w:hAnsiTheme="minorHAnsi" w:cstheme="minorBidi"/>
                <w:kern w:val="2"/>
                <w:sz w:val="24"/>
                <w:szCs w:val="24"/>
                <w:u w:val="none"/>
                <w:lang w:val="en-US" w:eastAsia="zh-Hans" w:bidi="ar-SA"/>
              </w:rPr>
            </w:pPr>
            <w:r>
              <w:rPr>
                <w:rFonts w:hint="eastAsia" w:ascii="仿宋_GB2312" w:eastAsia="仿宋_GB2312" w:hAnsiTheme="minorHAnsi" w:cstheme="minorBidi"/>
                <w:kern w:val="2"/>
                <w:sz w:val="24"/>
                <w:szCs w:val="24"/>
                <w:u w:val="none"/>
                <w:lang w:val="en-US" w:eastAsia="zh-CN" w:bidi="ar-SA"/>
              </w:rPr>
              <w:t>双循环背景下提升广州市（南沙区）企业竞争力和抗风险能力的法律服务和法治保障研究</w:t>
            </w:r>
          </w:p>
        </w:tc>
        <w:tc>
          <w:tcPr>
            <w:tcW w:w="2175" w:type="dxa"/>
            <w:vAlign w:val="center"/>
          </w:tcPr>
          <w:p>
            <w:pPr>
              <w:jc w:val="center"/>
              <w:rPr>
                <w:rFonts w:hint="eastAsia" w:ascii="仿宋_GB2312" w:eastAsia="仿宋_GB2312" w:hAnsiTheme="minorHAnsi" w:cstheme="minorBidi"/>
                <w:kern w:val="2"/>
                <w:sz w:val="24"/>
                <w:szCs w:val="24"/>
                <w:u w:val="none"/>
                <w:lang w:val="en-US" w:eastAsia="zh-CN" w:bidi="ar-SA"/>
              </w:rPr>
            </w:pPr>
            <w:r>
              <w:rPr>
                <w:rFonts w:hint="eastAsia" w:ascii="仿宋_GB2312" w:eastAsia="仿宋_GB2312" w:hAnsiTheme="minorHAnsi" w:cstheme="minorBidi"/>
                <w:kern w:val="2"/>
                <w:sz w:val="24"/>
                <w:szCs w:val="24"/>
                <w:u w:val="none"/>
                <w:lang w:val="en-US" w:eastAsia="zh-CN" w:bidi="ar-SA"/>
              </w:rPr>
              <w:t>重点课题</w:t>
            </w:r>
          </w:p>
        </w:tc>
        <w:tc>
          <w:tcPr>
            <w:tcW w:w="3105" w:type="dxa"/>
            <w:vAlign w:val="center"/>
          </w:tcPr>
          <w:p>
            <w:pPr>
              <w:jc w:val="center"/>
              <w:rPr>
                <w:rFonts w:hint="eastAsia" w:ascii="仿宋_GB2312" w:eastAsia="仿宋_GB2312" w:hAnsiTheme="minorHAnsi" w:cstheme="minorBidi"/>
                <w:kern w:val="2"/>
                <w:sz w:val="24"/>
                <w:szCs w:val="24"/>
                <w:u w:val="none"/>
                <w:lang w:val="en-US" w:eastAsia="zh-CN" w:bidi="ar-SA"/>
              </w:rPr>
            </w:pPr>
            <w:r>
              <w:rPr>
                <w:rFonts w:hint="eastAsia" w:ascii="仿宋_GB2312" w:eastAsia="仿宋_GB2312" w:hAnsiTheme="minorHAnsi" w:cstheme="minorBidi"/>
                <w:kern w:val="2"/>
                <w:sz w:val="24"/>
                <w:szCs w:val="24"/>
                <w:u w:val="none"/>
                <w:lang w:val="en-US" w:eastAsia="zh-CN" w:bidi="ar-SA"/>
              </w:rPr>
              <w:t>广州大学</w:t>
            </w:r>
          </w:p>
        </w:tc>
        <w:tc>
          <w:tcPr>
            <w:tcW w:w="899" w:type="pct"/>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仿宋_GB2312" w:eastAsia="仿宋_GB2312"/>
                <w:sz w:val="24"/>
                <w:szCs w:val="24"/>
                <w:lang w:eastAsia="zh-CN"/>
              </w:rPr>
            </w:pPr>
            <w:r>
              <w:rPr>
                <w:rFonts w:hint="eastAsia" w:ascii="仿宋_GB2312" w:eastAsia="仿宋_GB2312" w:hAnsiTheme="minorHAnsi" w:cstheme="minorBidi"/>
                <w:kern w:val="2"/>
                <w:sz w:val="24"/>
                <w:szCs w:val="24"/>
                <w:u w:val="none"/>
                <w:lang w:val="en-US" w:eastAsia="zh-CN" w:bidi="ar-SA"/>
              </w:rPr>
              <w:t>卢护锋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95" w:type="pct"/>
            <w:vAlign w:val="center"/>
          </w:tcPr>
          <w:p>
            <w:pPr>
              <w:pStyle w:val="19"/>
              <w:numPr>
                <w:ilvl w:val="0"/>
                <w:numId w:val="1"/>
              </w:numPr>
              <w:ind w:firstLineChars="0"/>
              <w:jc w:val="right"/>
              <w:rPr>
                <w:rFonts w:hint="eastAsia" w:ascii="仿宋_GB2312" w:eastAsia="仿宋_GB2312" w:hAnsiTheme="minorHAnsi" w:cstheme="minorBidi"/>
                <w:kern w:val="2"/>
                <w:sz w:val="24"/>
                <w:szCs w:val="24"/>
                <w:u w:val="none"/>
                <w:lang w:val="en-US" w:eastAsia="zh-CN" w:bidi="ar-SA"/>
              </w:rPr>
            </w:pPr>
          </w:p>
        </w:tc>
        <w:tc>
          <w:tcPr>
            <w:tcW w:w="5558" w:type="dxa"/>
            <w:vAlign w:val="center"/>
          </w:tcPr>
          <w:p>
            <w:pPr>
              <w:jc w:val="both"/>
              <w:rPr>
                <w:rFonts w:hint="eastAsia" w:ascii="仿宋_GB2312" w:eastAsia="仿宋_GB2312" w:hAnsiTheme="minorHAnsi" w:cstheme="minorBidi"/>
                <w:kern w:val="2"/>
                <w:sz w:val="24"/>
                <w:szCs w:val="24"/>
                <w:u w:val="none"/>
                <w:lang w:val="en-US" w:eastAsia="zh-CN" w:bidi="ar-SA"/>
              </w:rPr>
            </w:pPr>
            <w:r>
              <w:rPr>
                <w:rFonts w:hint="eastAsia" w:ascii="仿宋_GB2312" w:eastAsia="仿宋_GB2312" w:hAnsiTheme="minorHAnsi" w:cstheme="minorBidi"/>
                <w:kern w:val="2"/>
                <w:sz w:val="24"/>
                <w:szCs w:val="24"/>
                <w:u w:val="none"/>
                <w:lang w:val="en-US" w:eastAsia="zh-CN" w:bidi="ar-SA"/>
              </w:rPr>
              <w:t>广州市法治镇（街道）指标体系深化研究</w:t>
            </w:r>
          </w:p>
        </w:tc>
        <w:tc>
          <w:tcPr>
            <w:tcW w:w="2175" w:type="dxa"/>
            <w:vAlign w:val="center"/>
          </w:tcPr>
          <w:p>
            <w:pPr>
              <w:jc w:val="center"/>
              <w:rPr>
                <w:rFonts w:hint="eastAsia" w:ascii="仿宋_GB2312" w:eastAsia="仿宋_GB2312" w:hAnsiTheme="minorHAnsi" w:cstheme="minorBidi"/>
                <w:kern w:val="2"/>
                <w:sz w:val="24"/>
                <w:szCs w:val="24"/>
                <w:u w:val="none"/>
                <w:lang w:val="en-US" w:eastAsia="zh-CN" w:bidi="ar-SA"/>
              </w:rPr>
            </w:pPr>
            <w:r>
              <w:rPr>
                <w:rFonts w:hint="eastAsia" w:ascii="仿宋_GB2312" w:eastAsia="仿宋_GB2312" w:hAnsiTheme="minorHAnsi" w:cstheme="minorBidi"/>
                <w:kern w:val="2"/>
                <w:sz w:val="24"/>
                <w:szCs w:val="24"/>
                <w:u w:val="none"/>
                <w:lang w:val="en-US" w:eastAsia="zh-CN" w:bidi="ar-SA"/>
              </w:rPr>
              <w:t>重点课题</w:t>
            </w:r>
          </w:p>
        </w:tc>
        <w:tc>
          <w:tcPr>
            <w:tcW w:w="3105" w:type="dxa"/>
            <w:vAlign w:val="center"/>
          </w:tcPr>
          <w:p>
            <w:pPr>
              <w:jc w:val="center"/>
              <w:rPr>
                <w:rFonts w:hint="eastAsia" w:ascii="仿宋_GB2312" w:eastAsia="仿宋_GB2312" w:hAnsiTheme="minorHAnsi" w:cstheme="minorBidi"/>
                <w:kern w:val="2"/>
                <w:sz w:val="24"/>
                <w:szCs w:val="24"/>
                <w:u w:val="none"/>
                <w:lang w:val="en-US" w:eastAsia="zh-CN" w:bidi="ar-SA"/>
              </w:rPr>
            </w:pPr>
            <w:r>
              <w:rPr>
                <w:rFonts w:hint="eastAsia" w:ascii="仿宋_GB2312" w:eastAsia="仿宋_GB2312" w:hAnsiTheme="minorHAnsi" w:cstheme="minorBidi"/>
                <w:kern w:val="2"/>
                <w:sz w:val="24"/>
                <w:szCs w:val="24"/>
                <w:u w:val="none"/>
                <w:lang w:val="en-US" w:eastAsia="zh-CN" w:bidi="ar-SA"/>
              </w:rPr>
              <w:t>华南理工大学</w:t>
            </w:r>
          </w:p>
        </w:tc>
        <w:tc>
          <w:tcPr>
            <w:tcW w:w="899" w:type="pct"/>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仿宋_GB2312" w:eastAsia="仿宋_GB2312"/>
                <w:sz w:val="24"/>
                <w:szCs w:val="24"/>
                <w:lang w:eastAsia="zh-CN"/>
              </w:rPr>
            </w:pPr>
            <w:r>
              <w:rPr>
                <w:rFonts w:hint="eastAsia" w:ascii="仿宋_GB2312" w:eastAsia="仿宋_GB2312" w:hAnsiTheme="minorHAnsi" w:cstheme="minorBidi"/>
                <w:kern w:val="2"/>
                <w:sz w:val="24"/>
                <w:szCs w:val="24"/>
                <w:u w:val="none"/>
                <w:lang w:val="en-US" w:eastAsia="zh-CN" w:bidi="ar-SA"/>
              </w:rPr>
              <w:t>刘　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295" w:type="pct"/>
            <w:vAlign w:val="center"/>
          </w:tcPr>
          <w:p>
            <w:pPr>
              <w:pStyle w:val="19"/>
              <w:numPr>
                <w:ilvl w:val="0"/>
                <w:numId w:val="1"/>
              </w:numPr>
              <w:ind w:firstLineChars="0"/>
              <w:jc w:val="right"/>
              <w:rPr>
                <w:rFonts w:hint="eastAsia" w:ascii="仿宋_GB2312" w:eastAsia="仿宋_GB2312" w:hAnsiTheme="minorHAnsi" w:cstheme="minorBidi"/>
                <w:kern w:val="2"/>
                <w:sz w:val="24"/>
                <w:szCs w:val="24"/>
                <w:u w:val="none"/>
                <w:lang w:val="en-US" w:eastAsia="zh-CN" w:bidi="ar-SA"/>
              </w:rPr>
            </w:pPr>
          </w:p>
        </w:tc>
        <w:tc>
          <w:tcPr>
            <w:tcW w:w="5558" w:type="dxa"/>
            <w:vAlign w:val="center"/>
          </w:tcPr>
          <w:p>
            <w:pPr>
              <w:jc w:val="both"/>
              <w:rPr>
                <w:rFonts w:hint="eastAsia" w:ascii="仿宋_GB2312" w:eastAsia="仿宋_GB2312" w:hAnsiTheme="minorHAnsi" w:cstheme="minorBidi"/>
                <w:kern w:val="2"/>
                <w:sz w:val="24"/>
                <w:szCs w:val="24"/>
                <w:u w:val="none"/>
                <w:lang w:val="en-US" w:eastAsia="zh-CN" w:bidi="ar-SA"/>
              </w:rPr>
            </w:pPr>
            <w:r>
              <w:rPr>
                <w:rFonts w:hint="eastAsia" w:ascii="仿宋_GB2312" w:eastAsia="仿宋_GB2312" w:hAnsiTheme="minorHAnsi" w:cstheme="minorBidi"/>
                <w:kern w:val="2"/>
                <w:sz w:val="24"/>
                <w:szCs w:val="24"/>
                <w:u w:val="none"/>
                <w:lang w:val="en-US" w:eastAsia="zh-CN" w:bidi="ar-SA"/>
              </w:rPr>
              <w:t>全力构建全生态法律服务体系以助力广州市高质量发展——加快推进广州湾区中央法务区建设规划研究</w:t>
            </w:r>
          </w:p>
        </w:tc>
        <w:tc>
          <w:tcPr>
            <w:tcW w:w="2175" w:type="dxa"/>
            <w:vAlign w:val="center"/>
          </w:tcPr>
          <w:p>
            <w:pPr>
              <w:jc w:val="center"/>
              <w:rPr>
                <w:rFonts w:hint="eastAsia" w:ascii="仿宋_GB2312" w:eastAsia="仿宋_GB2312" w:hAnsiTheme="minorHAnsi" w:cstheme="minorBidi"/>
                <w:kern w:val="2"/>
                <w:sz w:val="24"/>
                <w:szCs w:val="24"/>
                <w:u w:val="none"/>
                <w:lang w:val="en-US" w:eastAsia="zh-CN" w:bidi="ar-SA"/>
              </w:rPr>
            </w:pPr>
            <w:r>
              <w:rPr>
                <w:rFonts w:hint="eastAsia" w:ascii="仿宋_GB2312" w:eastAsia="仿宋_GB2312" w:hAnsiTheme="minorHAnsi" w:cstheme="minorBidi"/>
                <w:kern w:val="2"/>
                <w:sz w:val="24"/>
                <w:szCs w:val="24"/>
                <w:u w:val="none"/>
                <w:lang w:val="en-US" w:eastAsia="zh-CN" w:bidi="ar-SA"/>
              </w:rPr>
              <w:t>一般课题</w:t>
            </w:r>
          </w:p>
        </w:tc>
        <w:tc>
          <w:tcPr>
            <w:tcW w:w="3105" w:type="dxa"/>
            <w:vAlign w:val="center"/>
          </w:tcPr>
          <w:p>
            <w:pPr>
              <w:jc w:val="center"/>
              <w:rPr>
                <w:rFonts w:hint="eastAsia" w:ascii="仿宋_GB2312" w:eastAsia="仿宋_GB2312" w:hAnsiTheme="minorHAnsi" w:cstheme="minorBidi"/>
                <w:kern w:val="2"/>
                <w:sz w:val="24"/>
                <w:szCs w:val="24"/>
                <w:u w:val="none"/>
                <w:lang w:val="en-US" w:eastAsia="zh-CN" w:bidi="ar-SA"/>
              </w:rPr>
            </w:pPr>
            <w:r>
              <w:rPr>
                <w:rFonts w:hint="eastAsia" w:ascii="仿宋_GB2312" w:eastAsia="仿宋_GB2312" w:hAnsiTheme="minorHAnsi" w:cstheme="minorBidi"/>
                <w:kern w:val="2"/>
                <w:sz w:val="24"/>
                <w:szCs w:val="24"/>
                <w:u w:val="none"/>
                <w:lang w:val="en-US" w:eastAsia="zh-CN" w:bidi="ar-SA"/>
              </w:rPr>
              <w:t>国信信扬律师事务所</w:t>
            </w:r>
          </w:p>
        </w:tc>
        <w:tc>
          <w:tcPr>
            <w:tcW w:w="899" w:type="pct"/>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仿宋_GB2312" w:eastAsia="仿宋_GB2312"/>
                <w:sz w:val="24"/>
                <w:szCs w:val="24"/>
                <w:lang w:val="en-US" w:eastAsia="zh-CN"/>
              </w:rPr>
            </w:pPr>
            <w:r>
              <w:rPr>
                <w:rFonts w:hint="eastAsia" w:ascii="仿宋_GB2312" w:eastAsia="仿宋_GB2312" w:hAnsiTheme="minorHAnsi" w:cstheme="minorBidi"/>
                <w:kern w:val="2"/>
                <w:sz w:val="24"/>
                <w:szCs w:val="24"/>
                <w:u w:val="none"/>
                <w:lang w:val="en-US" w:eastAsia="zh-CN" w:bidi="ar-SA"/>
              </w:rPr>
              <w:t>王　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95" w:type="pct"/>
            <w:vAlign w:val="center"/>
          </w:tcPr>
          <w:p>
            <w:pPr>
              <w:pStyle w:val="19"/>
              <w:numPr>
                <w:ilvl w:val="0"/>
                <w:numId w:val="1"/>
              </w:numPr>
              <w:ind w:firstLineChars="0"/>
              <w:jc w:val="right"/>
              <w:rPr>
                <w:rFonts w:hint="eastAsia" w:ascii="仿宋_GB2312" w:eastAsia="仿宋_GB2312" w:hAnsiTheme="minorHAnsi" w:cstheme="minorBidi"/>
                <w:kern w:val="2"/>
                <w:sz w:val="24"/>
                <w:szCs w:val="24"/>
                <w:u w:val="none"/>
                <w:lang w:val="en-US" w:eastAsia="zh-CN" w:bidi="ar-SA"/>
              </w:rPr>
            </w:pPr>
          </w:p>
        </w:tc>
        <w:tc>
          <w:tcPr>
            <w:tcW w:w="5558" w:type="dxa"/>
            <w:vAlign w:val="center"/>
          </w:tcPr>
          <w:p>
            <w:pPr>
              <w:jc w:val="both"/>
              <w:rPr>
                <w:rFonts w:hint="eastAsia" w:ascii="仿宋_GB2312" w:eastAsia="仿宋_GB2312" w:hAnsiTheme="minorHAnsi" w:cstheme="minorBidi"/>
                <w:kern w:val="2"/>
                <w:sz w:val="24"/>
                <w:szCs w:val="24"/>
                <w:u w:val="none"/>
                <w:lang w:val="en-US" w:eastAsia="zh-CN" w:bidi="ar-SA"/>
              </w:rPr>
            </w:pPr>
            <w:r>
              <w:rPr>
                <w:rFonts w:hint="eastAsia" w:ascii="仿宋_GB2312" w:eastAsia="仿宋_GB2312" w:hAnsiTheme="minorHAnsi" w:cstheme="minorBidi"/>
                <w:kern w:val="2"/>
                <w:sz w:val="24"/>
                <w:szCs w:val="24"/>
                <w:u w:val="none"/>
                <w:lang w:val="en-US" w:eastAsia="zh-CN" w:bidi="ar-SA"/>
              </w:rPr>
              <w:t>广州市碳排放权交易管理立法研究</w:t>
            </w:r>
          </w:p>
        </w:tc>
        <w:tc>
          <w:tcPr>
            <w:tcW w:w="2175" w:type="dxa"/>
            <w:vAlign w:val="center"/>
          </w:tcPr>
          <w:p>
            <w:pPr>
              <w:jc w:val="center"/>
              <w:rPr>
                <w:rFonts w:hint="eastAsia" w:ascii="仿宋_GB2312" w:eastAsia="仿宋_GB2312" w:hAnsiTheme="minorHAnsi" w:cstheme="minorBidi"/>
                <w:kern w:val="2"/>
                <w:sz w:val="24"/>
                <w:szCs w:val="24"/>
                <w:u w:val="none"/>
                <w:lang w:val="en-US" w:eastAsia="zh-CN" w:bidi="ar-SA"/>
              </w:rPr>
            </w:pPr>
            <w:r>
              <w:rPr>
                <w:rFonts w:hint="eastAsia" w:ascii="仿宋_GB2312" w:eastAsia="仿宋_GB2312" w:hAnsiTheme="minorHAnsi" w:cstheme="minorBidi"/>
                <w:kern w:val="2"/>
                <w:sz w:val="24"/>
                <w:szCs w:val="24"/>
                <w:u w:val="none"/>
                <w:lang w:val="en-US" w:eastAsia="zh-CN" w:bidi="ar-SA"/>
              </w:rPr>
              <w:t>一般课题</w:t>
            </w:r>
          </w:p>
        </w:tc>
        <w:tc>
          <w:tcPr>
            <w:tcW w:w="3105" w:type="dxa"/>
            <w:vAlign w:val="center"/>
          </w:tcPr>
          <w:p>
            <w:pPr>
              <w:jc w:val="center"/>
              <w:rPr>
                <w:rFonts w:hint="eastAsia" w:ascii="仿宋_GB2312" w:eastAsia="仿宋_GB2312" w:hAnsiTheme="minorHAnsi" w:cstheme="minorBidi"/>
                <w:kern w:val="2"/>
                <w:sz w:val="24"/>
                <w:szCs w:val="24"/>
                <w:u w:val="none"/>
                <w:lang w:val="en-US" w:eastAsia="zh-CN" w:bidi="ar-SA"/>
              </w:rPr>
            </w:pPr>
            <w:r>
              <w:rPr>
                <w:rFonts w:hint="eastAsia" w:ascii="仿宋_GB2312" w:eastAsia="仿宋_GB2312" w:hAnsiTheme="minorHAnsi" w:cstheme="minorBidi"/>
                <w:kern w:val="2"/>
                <w:sz w:val="24"/>
                <w:szCs w:val="24"/>
                <w:u w:val="none"/>
                <w:lang w:val="en-US" w:eastAsia="zh-CN" w:bidi="ar-SA"/>
              </w:rPr>
              <w:t>华南农业大学</w:t>
            </w:r>
          </w:p>
          <w:p>
            <w:pPr>
              <w:jc w:val="center"/>
              <w:rPr>
                <w:rFonts w:hint="eastAsia" w:ascii="仿宋_GB2312" w:eastAsia="仿宋_GB2312" w:hAnsiTheme="minorHAnsi" w:cstheme="minorBidi"/>
                <w:kern w:val="2"/>
                <w:sz w:val="24"/>
                <w:szCs w:val="24"/>
                <w:u w:val="none"/>
                <w:lang w:val="en" w:eastAsia="zh-CN" w:bidi="ar-SA"/>
              </w:rPr>
            </w:pPr>
            <w:r>
              <w:rPr>
                <w:rFonts w:hint="eastAsia" w:ascii="仿宋_GB2312" w:eastAsia="仿宋_GB2312" w:hAnsiTheme="minorHAnsi" w:cstheme="minorBidi"/>
                <w:kern w:val="2"/>
                <w:sz w:val="24"/>
                <w:szCs w:val="24"/>
                <w:u w:val="none"/>
                <w:lang w:val="en" w:eastAsia="zh-CN" w:bidi="ar-SA"/>
              </w:rPr>
              <w:t>广东广信君达律师事务所</w:t>
            </w:r>
          </w:p>
        </w:tc>
        <w:tc>
          <w:tcPr>
            <w:tcW w:w="899" w:type="pct"/>
            <w:vAlign w:val="center"/>
          </w:tcPr>
          <w:p>
            <w:pPr>
              <w:jc w:val="center"/>
              <w:rPr>
                <w:rFonts w:hint="eastAsia" w:ascii="仿宋_GB2312" w:eastAsia="仿宋_GB2312" w:hAnsiTheme="minorHAnsi" w:cstheme="minorBidi"/>
                <w:kern w:val="2"/>
                <w:sz w:val="24"/>
                <w:szCs w:val="24"/>
                <w:u w:val="none"/>
                <w:lang w:val="en-US" w:eastAsia="zh-CN" w:bidi="ar-SA"/>
              </w:rPr>
            </w:pPr>
            <w:r>
              <w:rPr>
                <w:rFonts w:hint="eastAsia" w:ascii="仿宋_GB2312" w:eastAsia="仿宋_GB2312" w:hAnsiTheme="minorHAnsi" w:cstheme="minorBidi"/>
                <w:kern w:val="2"/>
                <w:sz w:val="24"/>
                <w:szCs w:val="24"/>
                <w:u w:val="none"/>
                <w:lang w:val="en-US" w:eastAsia="zh-CN" w:bidi="ar-SA"/>
              </w:rPr>
              <w:t>魏　旭</w:t>
            </w:r>
          </w:p>
          <w:p>
            <w:pPr>
              <w:jc w:val="center"/>
              <w:rPr>
                <w:rFonts w:hint="eastAsia" w:ascii="仿宋_GB2312" w:eastAsia="仿宋_GB2312" w:hAnsiTheme="minorHAnsi" w:cstheme="minorBidi"/>
                <w:kern w:val="2"/>
                <w:sz w:val="24"/>
                <w:szCs w:val="24"/>
                <w:u w:val="none"/>
                <w:lang w:val="en-US" w:eastAsia="zh-CN" w:bidi="ar-SA"/>
              </w:rPr>
            </w:pPr>
            <w:r>
              <w:rPr>
                <w:rFonts w:hint="eastAsia" w:ascii="仿宋_GB2312" w:eastAsia="仿宋_GB2312" w:hAnsiTheme="minorHAnsi" w:cstheme="minorBidi"/>
                <w:kern w:val="2"/>
                <w:sz w:val="24"/>
                <w:szCs w:val="24"/>
                <w:u w:val="none"/>
                <w:lang w:val="en" w:eastAsia="zh-CN" w:bidi="ar-SA"/>
              </w:rPr>
              <w:t>闪　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95" w:type="pct"/>
            <w:vAlign w:val="center"/>
          </w:tcPr>
          <w:p>
            <w:pPr>
              <w:pStyle w:val="19"/>
              <w:numPr>
                <w:ilvl w:val="0"/>
                <w:numId w:val="1"/>
              </w:numPr>
              <w:ind w:firstLineChars="0"/>
              <w:jc w:val="right"/>
              <w:rPr>
                <w:rFonts w:hint="eastAsia" w:ascii="仿宋_GB2312" w:eastAsia="仿宋_GB2312" w:hAnsiTheme="minorHAnsi" w:cstheme="minorBidi"/>
                <w:kern w:val="2"/>
                <w:sz w:val="24"/>
                <w:szCs w:val="24"/>
                <w:u w:val="none"/>
                <w:lang w:val="en-US" w:eastAsia="zh-CN" w:bidi="ar-SA"/>
              </w:rPr>
            </w:pPr>
          </w:p>
        </w:tc>
        <w:tc>
          <w:tcPr>
            <w:tcW w:w="5558" w:type="dxa"/>
            <w:vAlign w:val="center"/>
          </w:tcPr>
          <w:p>
            <w:pPr>
              <w:jc w:val="both"/>
              <w:rPr>
                <w:rFonts w:hint="eastAsia" w:ascii="仿宋_GB2312" w:eastAsia="仿宋_GB2312" w:hAnsiTheme="minorHAnsi" w:cstheme="minorBidi"/>
                <w:kern w:val="2"/>
                <w:sz w:val="24"/>
                <w:szCs w:val="24"/>
                <w:u w:val="none"/>
                <w:lang w:val="en-US" w:eastAsia="zh-CN" w:bidi="ar-SA"/>
              </w:rPr>
            </w:pPr>
            <w:r>
              <w:rPr>
                <w:rFonts w:hint="eastAsia" w:ascii="仿宋_GB2312" w:eastAsia="仿宋_GB2312" w:hAnsiTheme="minorHAnsi" w:cstheme="minorBidi"/>
                <w:kern w:val="2"/>
                <w:sz w:val="24"/>
                <w:szCs w:val="24"/>
                <w:u w:val="none"/>
                <w:lang w:val="en-US" w:eastAsia="zh-CN" w:bidi="ar-SA"/>
              </w:rPr>
              <w:t>广州市重大行政决策事项标准研究</w:t>
            </w:r>
          </w:p>
        </w:tc>
        <w:tc>
          <w:tcPr>
            <w:tcW w:w="2175" w:type="dxa"/>
            <w:vAlign w:val="center"/>
          </w:tcPr>
          <w:p>
            <w:pPr>
              <w:jc w:val="center"/>
              <w:rPr>
                <w:rFonts w:hint="eastAsia" w:ascii="仿宋_GB2312" w:eastAsia="仿宋_GB2312" w:hAnsiTheme="minorHAnsi" w:cstheme="minorBidi"/>
                <w:kern w:val="2"/>
                <w:sz w:val="24"/>
                <w:szCs w:val="24"/>
                <w:u w:val="none"/>
                <w:lang w:val="en-US" w:eastAsia="zh-CN" w:bidi="ar-SA"/>
              </w:rPr>
            </w:pPr>
            <w:r>
              <w:rPr>
                <w:rFonts w:hint="eastAsia" w:ascii="仿宋_GB2312" w:eastAsia="仿宋_GB2312" w:hAnsiTheme="minorHAnsi" w:cstheme="minorBidi"/>
                <w:kern w:val="2"/>
                <w:sz w:val="24"/>
                <w:szCs w:val="24"/>
                <w:u w:val="none"/>
                <w:lang w:val="en-US" w:eastAsia="zh-CN" w:bidi="ar-SA"/>
              </w:rPr>
              <w:t>一般课题</w:t>
            </w:r>
          </w:p>
        </w:tc>
        <w:tc>
          <w:tcPr>
            <w:tcW w:w="3105" w:type="dxa"/>
            <w:vAlign w:val="center"/>
          </w:tcPr>
          <w:p>
            <w:pPr>
              <w:jc w:val="center"/>
              <w:rPr>
                <w:rFonts w:hint="eastAsia" w:ascii="仿宋_GB2312" w:eastAsia="仿宋_GB2312" w:hAnsiTheme="minorHAnsi" w:cstheme="minorBidi"/>
                <w:kern w:val="2"/>
                <w:sz w:val="24"/>
                <w:szCs w:val="24"/>
                <w:u w:val="none"/>
                <w:lang w:val="en-US" w:eastAsia="zh-CN" w:bidi="ar-SA"/>
              </w:rPr>
            </w:pPr>
            <w:r>
              <w:rPr>
                <w:rFonts w:hint="eastAsia" w:ascii="仿宋_GB2312" w:eastAsia="仿宋_GB2312" w:hAnsiTheme="minorHAnsi" w:cstheme="minorBidi"/>
                <w:kern w:val="2"/>
                <w:sz w:val="24"/>
                <w:szCs w:val="24"/>
                <w:u w:val="none"/>
                <w:lang w:val="en-US" w:eastAsia="zh-CN" w:bidi="ar-SA"/>
              </w:rPr>
              <w:t>广东外语外贸大学</w:t>
            </w:r>
          </w:p>
        </w:tc>
        <w:tc>
          <w:tcPr>
            <w:tcW w:w="899" w:type="pct"/>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仿宋_GB2312" w:hAnsi="宋体" w:eastAsia="仿宋_GB2312"/>
                <w:b/>
                <w:sz w:val="24"/>
                <w:szCs w:val="24"/>
                <w:lang w:val="en-US" w:eastAsia="zh-CN"/>
              </w:rPr>
            </w:pPr>
            <w:r>
              <w:rPr>
                <w:rFonts w:hint="eastAsia" w:ascii="仿宋_GB2312" w:eastAsia="仿宋_GB2312" w:hAnsiTheme="minorHAnsi" w:cstheme="minorBidi"/>
                <w:kern w:val="2"/>
                <w:sz w:val="24"/>
                <w:szCs w:val="24"/>
                <w:u w:val="none"/>
                <w:lang w:val="en-US" w:eastAsia="zh-CN" w:bidi="ar-SA"/>
              </w:rPr>
              <w:t>潘高峰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95" w:type="pct"/>
            <w:vAlign w:val="center"/>
          </w:tcPr>
          <w:p>
            <w:pPr>
              <w:pStyle w:val="19"/>
              <w:numPr>
                <w:ilvl w:val="0"/>
                <w:numId w:val="1"/>
              </w:numPr>
              <w:ind w:firstLineChars="0"/>
              <w:jc w:val="right"/>
              <w:rPr>
                <w:rFonts w:hint="eastAsia" w:ascii="仿宋_GB2312" w:eastAsia="仿宋_GB2312" w:hAnsiTheme="minorHAnsi" w:cstheme="minorBidi"/>
                <w:kern w:val="2"/>
                <w:sz w:val="24"/>
                <w:szCs w:val="24"/>
                <w:u w:val="none"/>
                <w:lang w:val="en-US" w:eastAsia="zh-CN" w:bidi="ar-SA"/>
              </w:rPr>
            </w:pPr>
          </w:p>
        </w:tc>
        <w:tc>
          <w:tcPr>
            <w:tcW w:w="5558" w:type="dxa"/>
            <w:vAlign w:val="center"/>
          </w:tcPr>
          <w:p>
            <w:pPr>
              <w:jc w:val="both"/>
              <w:rPr>
                <w:rFonts w:hint="eastAsia" w:ascii="仿宋_GB2312" w:eastAsia="仿宋_GB2312" w:hAnsiTheme="minorHAnsi" w:cstheme="minorBidi"/>
                <w:kern w:val="2"/>
                <w:sz w:val="24"/>
                <w:szCs w:val="24"/>
                <w:u w:val="none"/>
                <w:lang w:val="en-US" w:eastAsia="zh-CN" w:bidi="ar-SA"/>
              </w:rPr>
            </w:pPr>
            <w:r>
              <w:rPr>
                <w:rFonts w:hint="eastAsia" w:ascii="仿宋_GB2312" w:eastAsia="仿宋_GB2312" w:hAnsiTheme="minorHAnsi" w:cstheme="minorBidi"/>
                <w:kern w:val="2"/>
                <w:sz w:val="24"/>
                <w:szCs w:val="24"/>
                <w:u w:val="none"/>
                <w:lang w:val="en-US" w:eastAsia="zh-CN" w:bidi="ar-SA"/>
              </w:rPr>
              <w:t>《行政复议法》修订后广州行政复议工作创新发展研究</w:t>
            </w:r>
          </w:p>
        </w:tc>
        <w:tc>
          <w:tcPr>
            <w:tcW w:w="2175" w:type="dxa"/>
            <w:vAlign w:val="center"/>
          </w:tcPr>
          <w:p>
            <w:pPr>
              <w:jc w:val="center"/>
              <w:rPr>
                <w:rFonts w:hint="eastAsia" w:ascii="仿宋_GB2312" w:eastAsia="仿宋_GB2312" w:hAnsiTheme="minorHAnsi" w:cstheme="minorBidi"/>
                <w:kern w:val="2"/>
                <w:sz w:val="24"/>
                <w:szCs w:val="24"/>
                <w:u w:val="none"/>
                <w:lang w:val="en-US" w:eastAsia="zh-CN" w:bidi="ar-SA"/>
              </w:rPr>
            </w:pPr>
            <w:r>
              <w:rPr>
                <w:rFonts w:hint="eastAsia" w:ascii="仿宋_GB2312" w:eastAsia="仿宋_GB2312" w:hAnsiTheme="minorHAnsi" w:cstheme="minorBidi"/>
                <w:kern w:val="2"/>
                <w:sz w:val="24"/>
                <w:szCs w:val="24"/>
                <w:u w:val="none"/>
                <w:lang w:val="en-US" w:eastAsia="zh-CN" w:bidi="ar-SA"/>
              </w:rPr>
              <w:t>一般课题</w:t>
            </w:r>
          </w:p>
        </w:tc>
        <w:tc>
          <w:tcPr>
            <w:tcW w:w="3105" w:type="dxa"/>
            <w:vAlign w:val="center"/>
          </w:tcPr>
          <w:p>
            <w:pPr>
              <w:jc w:val="center"/>
              <w:rPr>
                <w:rFonts w:hint="eastAsia" w:ascii="仿宋_GB2312" w:eastAsia="仿宋_GB2312" w:hAnsiTheme="minorHAnsi" w:cstheme="minorBidi"/>
                <w:kern w:val="2"/>
                <w:sz w:val="24"/>
                <w:szCs w:val="24"/>
                <w:u w:val="none"/>
                <w:lang w:val="en-US" w:eastAsia="zh-CN" w:bidi="ar-SA"/>
              </w:rPr>
            </w:pPr>
            <w:r>
              <w:rPr>
                <w:rFonts w:hint="eastAsia" w:ascii="仿宋_GB2312" w:eastAsia="仿宋_GB2312" w:hAnsiTheme="minorHAnsi" w:cstheme="minorBidi"/>
                <w:kern w:val="2"/>
                <w:sz w:val="24"/>
                <w:szCs w:val="24"/>
                <w:u w:val="none"/>
                <w:lang w:val="en-US" w:eastAsia="zh-CN" w:bidi="ar-SA"/>
              </w:rPr>
              <w:t>华南师范大学</w:t>
            </w:r>
          </w:p>
        </w:tc>
        <w:tc>
          <w:tcPr>
            <w:tcW w:w="899" w:type="pct"/>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eastAsia" w:ascii="仿宋_GB2312" w:hAnsi="宋体" w:eastAsia="仿宋_GB2312"/>
                <w:sz w:val="24"/>
                <w:szCs w:val="24"/>
                <w:lang w:eastAsia="zh-CN"/>
              </w:rPr>
            </w:pPr>
            <w:r>
              <w:rPr>
                <w:rFonts w:hint="eastAsia" w:ascii="仿宋_GB2312" w:eastAsia="仿宋_GB2312" w:hAnsiTheme="minorHAnsi" w:cstheme="minorBidi"/>
                <w:sz w:val="24"/>
                <w:szCs w:val="24"/>
                <w:lang w:eastAsia="zh-CN"/>
              </w:rPr>
              <w:t>孔繁华</w:t>
            </w:r>
          </w:p>
        </w:tc>
      </w:tr>
    </w:tbl>
    <w:p>
      <w:pPr>
        <w:pStyle w:val="2"/>
        <w:spacing w:before="0" w:beforeAutospacing="0" w:after="0" w:line="580" w:lineRule="exact"/>
        <w:rPr>
          <w:rFonts w:hint="eastAsia" w:ascii="仿宋_GB2312" w:eastAsia="仿宋_GB2312" w:cs="仿宋_GB2312"/>
          <w:color w:val="000000"/>
          <w:sz w:val="32"/>
          <w:szCs w:val="32"/>
          <w:lang w:val="en-US" w:eastAsia="zh-CN" w:bidi="ar"/>
        </w:rPr>
        <w:sectPr>
          <w:pgSz w:w="16838" w:h="11906" w:orient="landscape"/>
          <w:pgMar w:top="1800" w:right="1440" w:bottom="1800" w:left="1440" w:header="851" w:footer="992" w:gutter="0"/>
          <w:cols w:space="720" w:num="1"/>
          <w:docGrid w:type="lines" w:linePitch="312" w:charSpace="0"/>
        </w:sectPr>
      </w:pPr>
    </w:p>
    <w:p>
      <w:pPr>
        <w:pStyle w:val="2"/>
        <w:spacing w:before="0" w:beforeAutospacing="0" w:after="0" w:line="580" w:lineRule="exact"/>
        <w:rPr>
          <w:rFonts w:hint="default" w:ascii="仿宋_GB2312" w:eastAsia="仿宋_GB2312" w:cs="仿宋_GB2312"/>
          <w:color w:val="000000"/>
          <w:sz w:val="32"/>
          <w:szCs w:val="32"/>
          <w:lang w:val="en-US" w:eastAsia="zh-CN" w:bidi="ar"/>
        </w:rPr>
      </w:pPr>
      <w:r>
        <w:rPr>
          <w:rFonts w:hint="eastAsia" w:ascii="仿宋_GB2312" w:eastAsia="仿宋_GB2312" w:cs="仿宋_GB2312"/>
          <w:color w:val="000000"/>
          <w:sz w:val="32"/>
          <w:szCs w:val="32"/>
          <w:lang w:val="en-US" w:eastAsia="zh-CN" w:bidi="ar"/>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仿宋简体">
    <w:altName w:val="方正仿宋_GBK"/>
    <w:panose1 w:val="00000000000000000000"/>
    <w:charset w:val="86"/>
    <w:family w:val="script"/>
    <w:pitch w:val="default"/>
    <w:sig w:usb0="00000000" w:usb1="00000000" w:usb2="0000001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2D3E21"/>
    <w:multiLevelType w:val="multilevel"/>
    <w:tmpl w:val="232D3E2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39F5"/>
    <w:rsid w:val="0001558F"/>
    <w:rsid w:val="0002201C"/>
    <w:rsid w:val="00025657"/>
    <w:rsid w:val="00033D9F"/>
    <w:rsid w:val="00035D2E"/>
    <w:rsid w:val="00056984"/>
    <w:rsid w:val="00064666"/>
    <w:rsid w:val="0006755C"/>
    <w:rsid w:val="0008770E"/>
    <w:rsid w:val="000A3AC2"/>
    <w:rsid w:val="000A5758"/>
    <w:rsid w:val="000A7C7C"/>
    <w:rsid w:val="000C2290"/>
    <w:rsid w:val="00132CA2"/>
    <w:rsid w:val="001360E1"/>
    <w:rsid w:val="001407D7"/>
    <w:rsid w:val="00177315"/>
    <w:rsid w:val="00193BFD"/>
    <w:rsid w:val="001945EB"/>
    <w:rsid w:val="001C7DAC"/>
    <w:rsid w:val="001D7D1B"/>
    <w:rsid w:val="001E5764"/>
    <w:rsid w:val="00220EAE"/>
    <w:rsid w:val="002331F1"/>
    <w:rsid w:val="002369E2"/>
    <w:rsid w:val="00270933"/>
    <w:rsid w:val="002856E0"/>
    <w:rsid w:val="002948A0"/>
    <w:rsid w:val="002B0D8A"/>
    <w:rsid w:val="002B5074"/>
    <w:rsid w:val="00300932"/>
    <w:rsid w:val="00310BC0"/>
    <w:rsid w:val="00334E0F"/>
    <w:rsid w:val="00335ED5"/>
    <w:rsid w:val="00343F34"/>
    <w:rsid w:val="003764A2"/>
    <w:rsid w:val="003956B0"/>
    <w:rsid w:val="003A2EDF"/>
    <w:rsid w:val="003C2CA2"/>
    <w:rsid w:val="003C693D"/>
    <w:rsid w:val="003D1D93"/>
    <w:rsid w:val="003D3ED6"/>
    <w:rsid w:val="003E7677"/>
    <w:rsid w:val="004015A2"/>
    <w:rsid w:val="004277F3"/>
    <w:rsid w:val="00457A56"/>
    <w:rsid w:val="004708D1"/>
    <w:rsid w:val="00495018"/>
    <w:rsid w:val="00497445"/>
    <w:rsid w:val="004A7D4F"/>
    <w:rsid w:val="004B2D8E"/>
    <w:rsid w:val="004B3584"/>
    <w:rsid w:val="004B5719"/>
    <w:rsid w:val="004E3AC3"/>
    <w:rsid w:val="004F2D4B"/>
    <w:rsid w:val="00501603"/>
    <w:rsid w:val="0052552D"/>
    <w:rsid w:val="005435B4"/>
    <w:rsid w:val="00566670"/>
    <w:rsid w:val="00577A9C"/>
    <w:rsid w:val="005971B6"/>
    <w:rsid w:val="005A3549"/>
    <w:rsid w:val="005B0C64"/>
    <w:rsid w:val="005B495E"/>
    <w:rsid w:val="005D0BB1"/>
    <w:rsid w:val="005E37DC"/>
    <w:rsid w:val="005E6C40"/>
    <w:rsid w:val="00651774"/>
    <w:rsid w:val="00661D18"/>
    <w:rsid w:val="006821D3"/>
    <w:rsid w:val="00683111"/>
    <w:rsid w:val="006B42A7"/>
    <w:rsid w:val="006B5FD7"/>
    <w:rsid w:val="006C06B7"/>
    <w:rsid w:val="006C5C9D"/>
    <w:rsid w:val="00720B74"/>
    <w:rsid w:val="00753B3D"/>
    <w:rsid w:val="00755655"/>
    <w:rsid w:val="007614F4"/>
    <w:rsid w:val="00763C13"/>
    <w:rsid w:val="007841D3"/>
    <w:rsid w:val="007C2E6C"/>
    <w:rsid w:val="007D24DE"/>
    <w:rsid w:val="007F4823"/>
    <w:rsid w:val="00811019"/>
    <w:rsid w:val="008157BA"/>
    <w:rsid w:val="0085036B"/>
    <w:rsid w:val="008A028D"/>
    <w:rsid w:val="008A3189"/>
    <w:rsid w:val="008A6D6D"/>
    <w:rsid w:val="008C77F4"/>
    <w:rsid w:val="00925307"/>
    <w:rsid w:val="00930939"/>
    <w:rsid w:val="00930F50"/>
    <w:rsid w:val="00940A92"/>
    <w:rsid w:val="00944C65"/>
    <w:rsid w:val="00945F53"/>
    <w:rsid w:val="009862F9"/>
    <w:rsid w:val="009967BF"/>
    <w:rsid w:val="009A3486"/>
    <w:rsid w:val="009A4FF7"/>
    <w:rsid w:val="009A73D0"/>
    <w:rsid w:val="009D30FB"/>
    <w:rsid w:val="009F2E9A"/>
    <w:rsid w:val="009F5B80"/>
    <w:rsid w:val="00A01279"/>
    <w:rsid w:val="00A10DC7"/>
    <w:rsid w:val="00A42140"/>
    <w:rsid w:val="00A44CBA"/>
    <w:rsid w:val="00A50F05"/>
    <w:rsid w:val="00AA6234"/>
    <w:rsid w:val="00AF5AD9"/>
    <w:rsid w:val="00B00F74"/>
    <w:rsid w:val="00B23E88"/>
    <w:rsid w:val="00B6589C"/>
    <w:rsid w:val="00B94E87"/>
    <w:rsid w:val="00BC321F"/>
    <w:rsid w:val="00BF31A1"/>
    <w:rsid w:val="00BF4AEE"/>
    <w:rsid w:val="00C312DC"/>
    <w:rsid w:val="00C54017"/>
    <w:rsid w:val="00C900A0"/>
    <w:rsid w:val="00C93DC4"/>
    <w:rsid w:val="00CA21E8"/>
    <w:rsid w:val="00CC25EA"/>
    <w:rsid w:val="00CF32F0"/>
    <w:rsid w:val="00CF673D"/>
    <w:rsid w:val="00D03A84"/>
    <w:rsid w:val="00D320D8"/>
    <w:rsid w:val="00D334B2"/>
    <w:rsid w:val="00D37514"/>
    <w:rsid w:val="00D642F7"/>
    <w:rsid w:val="00D725CB"/>
    <w:rsid w:val="00D74DAF"/>
    <w:rsid w:val="00DC1F91"/>
    <w:rsid w:val="00DE0C0F"/>
    <w:rsid w:val="00E02C8C"/>
    <w:rsid w:val="00E10AFB"/>
    <w:rsid w:val="00E110C7"/>
    <w:rsid w:val="00E175F4"/>
    <w:rsid w:val="00E25F66"/>
    <w:rsid w:val="00E36F1A"/>
    <w:rsid w:val="00E42614"/>
    <w:rsid w:val="00E529D5"/>
    <w:rsid w:val="00E531CA"/>
    <w:rsid w:val="00E70E09"/>
    <w:rsid w:val="00E725D5"/>
    <w:rsid w:val="00E773BD"/>
    <w:rsid w:val="00E8568A"/>
    <w:rsid w:val="00EA18AA"/>
    <w:rsid w:val="00EF78C6"/>
    <w:rsid w:val="00F04A5F"/>
    <w:rsid w:val="00F25375"/>
    <w:rsid w:val="00F31417"/>
    <w:rsid w:val="00F33BF8"/>
    <w:rsid w:val="00F5241F"/>
    <w:rsid w:val="00F6018C"/>
    <w:rsid w:val="00FB0806"/>
    <w:rsid w:val="00FC5462"/>
    <w:rsid w:val="00FC612D"/>
    <w:rsid w:val="00FE1A5F"/>
    <w:rsid w:val="00FE62DB"/>
    <w:rsid w:val="00FF2F11"/>
    <w:rsid w:val="00FF34E4"/>
    <w:rsid w:val="1B562659"/>
    <w:rsid w:val="1FDE1200"/>
    <w:rsid w:val="257A981B"/>
    <w:rsid w:val="2F579F09"/>
    <w:rsid w:val="2FDEB684"/>
    <w:rsid w:val="2FFFDD7C"/>
    <w:rsid w:val="36FD4E6C"/>
    <w:rsid w:val="377DACDA"/>
    <w:rsid w:val="39370584"/>
    <w:rsid w:val="3B7736AE"/>
    <w:rsid w:val="3B7E2AF1"/>
    <w:rsid w:val="3BFAB266"/>
    <w:rsid w:val="3C7F9971"/>
    <w:rsid w:val="3E782E5D"/>
    <w:rsid w:val="3F67F62B"/>
    <w:rsid w:val="3F7BA0A7"/>
    <w:rsid w:val="3F7FDC21"/>
    <w:rsid w:val="3FBBF638"/>
    <w:rsid w:val="40DCEA6D"/>
    <w:rsid w:val="4FDC9C48"/>
    <w:rsid w:val="4FFF7C7A"/>
    <w:rsid w:val="59FF8F8E"/>
    <w:rsid w:val="5BBC684C"/>
    <w:rsid w:val="5D7F6F30"/>
    <w:rsid w:val="5E0B9E3F"/>
    <w:rsid w:val="5F2571BC"/>
    <w:rsid w:val="5F57938A"/>
    <w:rsid w:val="5FBF69C5"/>
    <w:rsid w:val="5FE71559"/>
    <w:rsid w:val="63AB2E0B"/>
    <w:rsid w:val="6AFB2694"/>
    <w:rsid w:val="6DDD3DFB"/>
    <w:rsid w:val="6DF35E7A"/>
    <w:rsid w:val="6DF79B2C"/>
    <w:rsid w:val="6DFF4651"/>
    <w:rsid w:val="6ECD9C5A"/>
    <w:rsid w:val="6EDC6B1B"/>
    <w:rsid w:val="6F3EF20B"/>
    <w:rsid w:val="6F67E524"/>
    <w:rsid w:val="6FBE6A29"/>
    <w:rsid w:val="6FD74DC9"/>
    <w:rsid w:val="6FDCAF90"/>
    <w:rsid w:val="6FDD27BE"/>
    <w:rsid w:val="6FFF2AC3"/>
    <w:rsid w:val="6FFFB083"/>
    <w:rsid w:val="70E74109"/>
    <w:rsid w:val="722B526F"/>
    <w:rsid w:val="73DFB5A8"/>
    <w:rsid w:val="73EF3029"/>
    <w:rsid w:val="73FFFC94"/>
    <w:rsid w:val="757702AA"/>
    <w:rsid w:val="757F1C75"/>
    <w:rsid w:val="777B2681"/>
    <w:rsid w:val="77FFDF6C"/>
    <w:rsid w:val="7988D301"/>
    <w:rsid w:val="79C6D2B2"/>
    <w:rsid w:val="79DEAEEA"/>
    <w:rsid w:val="79FF58AD"/>
    <w:rsid w:val="7AB3EF90"/>
    <w:rsid w:val="7B7BD6B1"/>
    <w:rsid w:val="7BDFCADA"/>
    <w:rsid w:val="7BFF5DCF"/>
    <w:rsid w:val="7D7F6EB1"/>
    <w:rsid w:val="7DDFAC96"/>
    <w:rsid w:val="7DF6EDA9"/>
    <w:rsid w:val="7DFF8EA7"/>
    <w:rsid w:val="7E72C419"/>
    <w:rsid w:val="7EFF46A6"/>
    <w:rsid w:val="7EFF8E74"/>
    <w:rsid w:val="7F4F52B8"/>
    <w:rsid w:val="7F720F3B"/>
    <w:rsid w:val="7FAD7D19"/>
    <w:rsid w:val="7FBFFA7D"/>
    <w:rsid w:val="7FEB6E2A"/>
    <w:rsid w:val="7FEDFEA8"/>
    <w:rsid w:val="7FF21F24"/>
    <w:rsid w:val="9C380250"/>
    <w:rsid w:val="9FAF4FA9"/>
    <w:rsid w:val="AEAC1E5B"/>
    <w:rsid w:val="AEEDA634"/>
    <w:rsid w:val="AFFF62FC"/>
    <w:rsid w:val="B31B55B0"/>
    <w:rsid w:val="B6AF95AF"/>
    <w:rsid w:val="B6DD7FBA"/>
    <w:rsid w:val="B7DEF4CA"/>
    <w:rsid w:val="B9939A3A"/>
    <w:rsid w:val="B9BF0375"/>
    <w:rsid w:val="BDFEE970"/>
    <w:rsid w:val="BE7C2C97"/>
    <w:rsid w:val="BFFE64C7"/>
    <w:rsid w:val="C1F30EF4"/>
    <w:rsid w:val="C3D57314"/>
    <w:rsid w:val="C6FB3FC6"/>
    <w:rsid w:val="C76FE682"/>
    <w:rsid w:val="CBDFEA51"/>
    <w:rsid w:val="CC77F0FA"/>
    <w:rsid w:val="D07910C7"/>
    <w:rsid w:val="DB7F69EC"/>
    <w:rsid w:val="DBBFC7F0"/>
    <w:rsid w:val="DDBEC2FF"/>
    <w:rsid w:val="DDFF171E"/>
    <w:rsid w:val="DE7FA595"/>
    <w:rsid w:val="DF3CF850"/>
    <w:rsid w:val="DFB70C26"/>
    <w:rsid w:val="DFCC7E5F"/>
    <w:rsid w:val="DFF524AA"/>
    <w:rsid w:val="DFF9BC9B"/>
    <w:rsid w:val="E597A7B4"/>
    <w:rsid w:val="E6F78B0C"/>
    <w:rsid w:val="E99F0D52"/>
    <w:rsid w:val="E9FDC16D"/>
    <w:rsid w:val="EA9AD9AC"/>
    <w:rsid w:val="EDFEE213"/>
    <w:rsid w:val="EE6D3723"/>
    <w:rsid w:val="EF33CD73"/>
    <w:rsid w:val="EFFDAF66"/>
    <w:rsid w:val="EFFEB5E6"/>
    <w:rsid w:val="F2EB126B"/>
    <w:rsid w:val="F3EBA3BA"/>
    <w:rsid w:val="F4F2E37C"/>
    <w:rsid w:val="F4F79B67"/>
    <w:rsid w:val="F6AB0567"/>
    <w:rsid w:val="F6F7C1F8"/>
    <w:rsid w:val="F73723CA"/>
    <w:rsid w:val="F777AC19"/>
    <w:rsid w:val="F7E37228"/>
    <w:rsid w:val="F7EC7946"/>
    <w:rsid w:val="F7FB7CAA"/>
    <w:rsid w:val="F7FF7D2A"/>
    <w:rsid w:val="F8FD27C0"/>
    <w:rsid w:val="FB6FA777"/>
    <w:rsid w:val="FBAD461A"/>
    <w:rsid w:val="FBB7DF6D"/>
    <w:rsid w:val="FC994887"/>
    <w:rsid w:val="FD9BB952"/>
    <w:rsid w:val="FDFFE297"/>
    <w:rsid w:val="FE7F55DE"/>
    <w:rsid w:val="FEEF1F4B"/>
    <w:rsid w:val="FF7D3E2C"/>
    <w:rsid w:val="FF9B8897"/>
    <w:rsid w:val="FFA203D3"/>
    <w:rsid w:val="FFFA1710"/>
    <w:rsid w:val="FFFB60B3"/>
    <w:rsid w:val="FFFC5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link w:val="12"/>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before="100" w:beforeAutospacing="1" w:after="120"/>
    </w:pPr>
  </w:style>
  <w:style w:type="paragraph" w:styleId="3">
    <w:name w:val="Balloon Text"/>
    <w:basedOn w:val="1"/>
    <w:link w:val="23"/>
    <w:semiHidden/>
    <w:unhideWhenUsed/>
    <w:qFormat/>
    <w:uiPriority w:val="99"/>
    <w:rPr>
      <w:sz w:val="18"/>
      <w:szCs w:val="18"/>
    </w:rPr>
  </w:style>
  <w:style w:type="paragraph" w:styleId="4">
    <w:name w:val="footer"/>
    <w:basedOn w:val="1"/>
    <w:link w:val="21"/>
    <w:unhideWhenUsed/>
    <w:qFormat/>
    <w:uiPriority w:val="99"/>
    <w:pPr>
      <w:tabs>
        <w:tab w:val="center" w:pos="4153"/>
        <w:tab w:val="right" w:pos="8306"/>
      </w:tabs>
      <w:snapToGrid w:val="0"/>
      <w:jc w:val="left"/>
    </w:pPr>
    <w:rPr>
      <w:sz w:val="18"/>
      <w:szCs w:val="18"/>
    </w:rPr>
  </w:style>
  <w:style w:type="paragraph" w:styleId="5">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Indent 3"/>
    <w:basedOn w:val="1"/>
    <w:link w:val="17"/>
    <w:qFormat/>
    <w:uiPriority w:val="0"/>
    <w:pPr>
      <w:spacing w:line="420" w:lineRule="auto"/>
      <w:ind w:left="-71" w:leftChars="-34" w:firstLine="643" w:firstLineChars="200"/>
    </w:pPr>
    <w:rPr>
      <w:rFonts w:ascii="黑体" w:hAnsi="宋体" w:eastAsia="黑体"/>
      <w:b/>
      <w:sz w:val="32"/>
    </w:rPr>
  </w:style>
  <w:style w:type="paragraph" w:styleId="7">
    <w:name w:val="toc 2"/>
    <w:basedOn w:val="1"/>
    <w:next w:val="1"/>
    <w:qFormat/>
    <w:uiPriority w:val="39"/>
    <w:pPr>
      <w:tabs>
        <w:tab w:val="right" w:leader="dot" w:pos="8834"/>
      </w:tabs>
    </w:pPr>
    <w:rPr>
      <w:rFonts w:ascii="Times New Roman" w:hAnsi="Times New Roman" w:eastAsia="宋体"/>
      <w:szCs w:val="24"/>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 Char"/>
    <w:basedOn w:val="1"/>
    <w:link w:val="11"/>
    <w:unhideWhenUsed/>
    <w:qFormat/>
    <w:uiPriority w:val="0"/>
    <w:pPr>
      <w:adjustRightInd w:val="0"/>
      <w:spacing w:beforeLines="0" w:afterLines="0" w:line="360" w:lineRule="auto"/>
    </w:pPr>
    <w:rPr>
      <w:rFonts w:hint="eastAsia" w:ascii="仿宋_GB2312" w:hAnsi="Times New Roman" w:eastAsia="仿宋_GB2312"/>
      <w:kern w:val="0"/>
      <w:sz w:val="24"/>
      <w:szCs w:val="24"/>
    </w:rPr>
  </w:style>
  <w:style w:type="character" w:styleId="13">
    <w:name w:val="Strong"/>
    <w:basedOn w:val="11"/>
    <w:qFormat/>
    <w:uiPriority w:val="0"/>
    <w:rPr>
      <w:b/>
    </w:rPr>
  </w:style>
  <w:style w:type="character" w:styleId="14">
    <w:name w:val="page number"/>
    <w:basedOn w:val="11"/>
    <w:unhideWhenUsed/>
    <w:qFormat/>
    <w:uiPriority w:val="0"/>
    <w:rPr>
      <w:rFonts w:hint="default"/>
      <w:sz w:val="24"/>
      <w:szCs w:val="24"/>
    </w:rPr>
  </w:style>
  <w:style w:type="character" w:styleId="15">
    <w:name w:val="Hyperlink"/>
    <w:basedOn w:val="11"/>
    <w:unhideWhenUsed/>
    <w:qFormat/>
    <w:uiPriority w:val="99"/>
    <w:rPr>
      <w:color w:val="0000FF" w:themeColor="hyperlink"/>
      <w:u w:val="single"/>
      <w14:textFill>
        <w14:solidFill>
          <w14:schemeClr w14:val="hlink"/>
        </w14:solidFill>
      </w14:textFill>
    </w:rPr>
  </w:style>
  <w:style w:type="character" w:customStyle="1" w:styleId="16">
    <w:name w:val="font11"/>
    <w:qFormat/>
    <w:uiPriority w:val="0"/>
    <w:rPr>
      <w:rFonts w:hint="eastAsia" w:ascii="仿宋_GB2312" w:eastAsia="仿宋_GB2312" w:cs="仿宋_GB2312"/>
      <w:color w:val="000000"/>
      <w:sz w:val="28"/>
      <w:szCs w:val="28"/>
      <w:u w:val="none"/>
    </w:rPr>
  </w:style>
  <w:style w:type="character" w:customStyle="1" w:styleId="17">
    <w:name w:val="正文文本缩进 3 Char"/>
    <w:basedOn w:val="11"/>
    <w:link w:val="6"/>
    <w:qFormat/>
    <w:uiPriority w:val="0"/>
    <w:rPr>
      <w:rFonts w:ascii="黑体" w:hAnsi="宋体" w:eastAsia="黑体" w:cs="Times New Roman"/>
      <w:b/>
      <w:sz w:val="32"/>
      <w:szCs w:val="24"/>
    </w:rPr>
  </w:style>
  <w:style w:type="paragraph" w:customStyle="1" w:styleId="18">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styleId="19">
    <w:name w:val="List Paragraph"/>
    <w:basedOn w:val="1"/>
    <w:qFormat/>
    <w:uiPriority w:val="99"/>
    <w:pPr>
      <w:ind w:firstLine="420" w:firstLineChars="200"/>
    </w:pPr>
  </w:style>
  <w:style w:type="character" w:customStyle="1" w:styleId="20">
    <w:name w:val="页眉 Char"/>
    <w:basedOn w:val="11"/>
    <w:link w:val="5"/>
    <w:qFormat/>
    <w:uiPriority w:val="99"/>
    <w:rPr>
      <w:rFonts w:ascii="Times New Roman" w:hAnsi="Times New Roman" w:eastAsia="宋体" w:cs="Times New Roman"/>
      <w:sz w:val="18"/>
      <w:szCs w:val="18"/>
    </w:rPr>
  </w:style>
  <w:style w:type="character" w:customStyle="1" w:styleId="21">
    <w:name w:val="页脚 Char"/>
    <w:basedOn w:val="11"/>
    <w:link w:val="4"/>
    <w:qFormat/>
    <w:uiPriority w:val="99"/>
    <w:rPr>
      <w:rFonts w:ascii="Times New Roman" w:hAnsi="Times New Roman" w:eastAsia="宋体" w:cs="Times New Roman"/>
      <w:sz w:val="18"/>
      <w:szCs w:val="18"/>
    </w:rPr>
  </w:style>
  <w:style w:type="paragraph" w:customStyle="1" w:styleId="22">
    <w:name w:val="Char Char Char Char"/>
    <w:basedOn w:val="1"/>
    <w:qFormat/>
    <w:uiPriority w:val="0"/>
    <w:pPr>
      <w:adjustRightInd w:val="0"/>
      <w:spacing w:line="360" w:lineRule="auto"/>
    </w:pPr>
    <w:rPr>
      <w:rFonts w:eastAsia="方正仿宋简体"/>
      <w:sz w:val="32"/>
    </w:rPr>
  </w:style>
  <w:style w:type="character" w:customStyle="1" w:styleId="23">
    <w:name w:val="批注框文本 Char"/>
    <w:basedOn w:val="11"/>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950</Words>
  <Characters>5416</Characters>
  <Lines>45</Lines>
  <Paragraphs>12</Paragraphs>
  <TotalTime>11</TotalTime>
  <ScaleCrop>false</ScaleCrop>
  <LinksUpToDate>false</LinksUpToDate>
  <CharactersWithSpaces>6354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2021-02-11T07:19:00Z</dcterms:created>
  <dc:creator>杨轲</dc:creator>
  <cp:lastModifiedBy>user</cp:lastModifiedBy>
  <cp:lastPrinted>2021-04-24T03:32:00Z</cp:lastPrinted>
  <dcterms:modified xsi:type="dcterms:W3CDTF">2023-06-09T17:35:51Z</dcterms:modified>
  <dc:title>广州市司法局关于开展2022年度</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