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right="0" w:rightChars="0"/>
        <w:textAlignment w:val="baseline"/>
        <w:outlineLvl w:val="1"/>
        <w:rPr>
          <w:rFonts w:hint="default" w:ascii="黑体" w:hAnsi="黑体" w:eastAsia="黑体"/>
          <w:b w:val="0"/>
          <w:bCs w:val="0"/>
          <w:color w:val="auto"/>
          <w:sz w:val="32"/>
          <w:szCs w:val="32"/>
          <w:highlight w:val="none"/>
          <w:lang w:val="en-US" w:eastAsia="zh-CN"/>
        </w:rPr>
      </w:pPr>
      <w:bookmarkStart w:id="0" w:name="_Toc68804515"/>
      <w:bookmarkStart w:id="1" w:name="_Hlk72959745"/>
      <w:r>
        <w:rPr>
          <w:rFonts w:hint="eastAsia" w:ascii="黑体" w:hAnsi="黑体" w:eastAsia="黑体"/>
          <w:b w:val="0"/>
          <w:bCs w:val="0"/>
          <w:color w:val="auto"/>
          <w:sz w:val="32"/>
          <w:szCs w:val="32"/>
          <w:highlight w:val="none"/>
          <w:lang w:eastAsia="zh-CN"/>
        </w:rPr>
        <w:t>附件</w:t>
      </w:r>
      <w:r>
        <w:rPr>
          <w:rFonts w:hint="eastAsia" w:ascii="黑体" w:hAnsi="黑体" w:eastAsia="黑体"/>
          <w:b w:val="0"/>
          <w:bCs w:val="0"/>
          <w:color w:val="auto"/>
          <w:sz w:val="32"/>
          <w:szCs w:val="32"/>
          <w:highlight w:val="none"/>
          <w:lang w:val="en-US" w:eastAsia="zh-CN"/>
        </w:rPr>
        <w:t>1</w:t>
      </w:r>
    </w:p>
    <w:p>
      <w:pPr>
        <w:widowControl w:val="0"/>
        <w:adjustRightInd w:val="0"/>
        <w:snapToGrid w:val="0"/>
        <w:spacing w:line="560" w:lineRule="exact"/>
        <w:jc w:val="center"/>
        <w:rPr>
          <w:rFonts w:ascii="方正小标宋简体" w:hAnsi="仿宋" w:eastAsia="方正小标宋简体" w:cs="Times New Roman"/>
          <w:color w:val="auto"/>
          <w:kern w:val="2"/>
          <w:sz w:val="44"/>
          <w:szCs w:val="44"/>
        </w:rPr>
      </w:pPr>
      <w:r>
        <w:rPr>
          <w:rFonts w:hint="eastAsia" w:ascii="方正小标宋简体" w:hAnsi="仿宋" w:eastAsia="方正小标宋简体" w:cs="Times New Roman"/>
          <w:color w:val="auto"/>
          <w:kern w:val="2"/>
          <w:sz w:val="44"/>
          <w:szCs w:val="44"/>
        </w:rPr>
        <w:t>《广州市校车安全管理</w:t>
      </w:r>
      <w:bookmarkEnd w:id="0"/>
      <w:r>
        <w:rPr>
          <w:rFonts w:hint="eastAsia" w:ascii="方正小标宋简体" w:hAnsi="仿宋" w:eastAsia="方正小标宋简体" w:cs="Times New Roman"/>
          <w:color w:val="auto"/>
          <w:kern w:val="2"/>
          <w:sz w:val="44"/>
          <w:szCs w:val="44"/>
        </w:rPr>
        <w:t>规定</w:t>
      </w:r>
      <w:bookmarkEnd w:id="1"/>
      <w:r>
        <w:rPr>
          <w:rFonts w:hint="eastAsia" w:ascii="方正小标宋简体" w:hAnsi="仿宋" w:eastAsia="方正小标宋简体" w:cs="Times New Roman"/>
          <w:color w:val="auto"/>
          <w:kern w:val="2"/>
          <w:sz w:val="44"/>
          <w:szCs w:val="44"/>
        </w:rPr>
        <w:t>》</w:t>
      </w:r>
    </w:p>
    <w:p>
      <w:pPr>
        <w:widowControl w:val="0"/>
        <w:adjustRightInd w:val="0"/>
        <w:snapToGrid w:val="0"/>
        <w:spacing w:line="560" w:lineRule="exact"/>
        <w:jc w:val="center"/>
        <w:rPr>
          <w:rFonts w:ascii="仿宋" w:hAnsi="仿宋" w:eastAsia="仿宋" w:cs="仿宋"/>
          <w:bCs/>
          <w:color w:val="auto"/>
          <w:kern w:val="2"/>
          <w:sz w:val="32"/>
          <w:szCs w:val="32"/>
          <w:lang w:val="zh-CN"/>
        </w:rPr>
      </w:pPr>
      <w:r>
        <w:rPr>
          <w:rFonts w:hint="eastAsia" w:ascii="仿宋" w:hAnsi="仿宋" w:eastAsia="仿宋" w:cs="仿宋"/>
          <w:bCs/>
          <w:color w:val="auto"/>
          <w:kern w:val="2"/>
          <w:sz w:val="32"/>
          <w:szCs w:val="32"/>
          <w:lang w:val="zh-CN"/>
        </w:rPr>
        <w:t>（征求意见稿）</w:t>
      </w:r>
    </w:p>
    <w:p>
      <w:pPr>
        <w:widowControl w:val="0"/>
        <w:spacing w:line="560" w:lineRule="exact"/>
        <w:jc w:val="center"/>
        <w:rPr>
          <w:rFonts w:ascii="Times New Roman" w:hAnsi="Times New Roman" w:eastAsia="方正小标宋简体" w:cs="Times New Roman"/>
          <w:color w:val="auto"/>
          <w:kern w:val="2"/>
          <w:sz w:val="44"/>
          <w:szCs w:val="44"/>
        </w:rPr>
      </w:pPr>
    </w:p>
    <w:p>
      <w:pPr>
        <w:widowControl w:val="0"/>
        <w:adjustRightInd w:val="0"/>
        <w:snapToGrid w:val="0"/>
        <w:spacing w:line="560" w:lineRule="exact"/>
        <w:jc w:val="center"/>
        <w:rPr>
          <w:rFonts w:ascii="Times New Roman" w:hAnsi="Times New Roman" w:eastAsia="方正小标宋简体" w:cs="Times New Roman"/>
          <w:color w:val="auto"/>
          <w:kern w:val="2"/>
          <w:sz w:val="44"/>
          <w:szCs w:val="44"/>
        </w:rPr>
      </w:pPr>
    </w:p>
    <w:p>
      <w:pPr>
        <w:shd w:val="clear" w:color="auto" w:fill="FFFFFF"/>
        <w:adjustRightInd w:val="0"/>
        <w:snapToGrid w:val="0"/>
        <w:spacing w:line="560" w:lineRule="exact"/>
        <w:ind w:firstLine="640" w:firstLineChars="200"/>
        <w:jc w:val="both"/>
        <w:rPr>
          <w:rFonts w:ascii="仿宋" w:hAnsi="仿宋" w:eastAsia="仿宋" w:cs="Times New Roman"/>
          <w:color w:val="auto"/>
          <w:kern w:val="2"/>
          <w:sz w:val="32"/>
          <w:szCs w:val="32"/>
          <w:lang w:bidi="ar"/>
        </w:rPr>
      </w:pPr>
      <w:r>
        <w:rPr>
          <w:rFonts w:hint="eastAsia" w:ascii="黑体" w:hAnsi="黑体" w:eastAsia="黑体" w:cs="Times New Roman"/>
          <w:color w:val="auto"/>
          <w:kern w:val="2"/>
          <w:sz w:val="32"/>
          <w:szCs w:val="32"/>
          <w:lang w:bidi="ar"/>
        </w:rPr>
        <w:t>第一条【</w:t>
      </w:r>
      <w:r>
        <w:rPr>
          <w:rFonts w:ascii="黑体" w:hAnsi="黑体" w:eastAsia="黑体" w:cs="Times New Roman"/>
          <w:color w:val="auto"/>
          <w:kern w:val="2"/>
          <w:sz w:val="32"/>
          <w:szCs w:val="32"/>
          <w:lang w:bidi="ar"/>
        </w:rPr>
        <w:t>目的和依据</w:t>
      </w:r>
      <w:r>
        <w:rPr>
          <w:rFonts w:hint="eastAsia" w:ascii="黑体" w:hAnsi="黑体" w:eastAsia="黑体" w:cs="Times New Roman"/>
          <w:color w:val="auto"/>
          <w:kern w:val="2"/>
          <w:sz w:val="32"/>
          <w:szCs w:val="32"/>
          <w:lang w:bidi="ar"/>
        </w:rPr>
        <w:t>】</w:t>
      </w:r>
      <w:r>
        <w:rPr>
          <w:rFonts w:hint="eastAsia" w:ascii="黑体" w:hAnsi="黑体" w:eastAsia="黑体" w:cs="Times New Roman"/>
          <w:color w:val="auto"/>
          <w:kern w:val="2"/>
          <w:sz w:val="32"/>
          <w:szCs w:val="32"/>
          <w:lang w:val="en-US" w:eastAsia="zh-CN" w:bidi="ar"/>
        </w:rPr>
        <w:t xml:space="preserve">  </w:t>
      </w:r>
      <w:r>
        <w:rPr>
          <w:rFonts w:hint="eastAsia" w:ascii="仿宋" w:hAnsi="仿宋" w:eastAsia="仿宋" w:cs="Times New Roman"/>
          <w:color w:val="auto"/>
          <w:kern w:val="2"/>
          <w:sz w:val="32"/>
          <w:szCs w:val="32"/>
          <w:lang w:bidi="ar"/>
        </w:rPr>
        <w:t>为了加强校车安全管理，保障乘坐校车学生及幼儿的人身安全，依照《校车安全管理条例》《广东省实施〈校车安全管理条例〉办法》《广州市学校安全管理条例》等法律法规，结合本市实际，制定本规定。</w:t>
      </w:r>
    </w:p>
    <w:p>
      <w:pPr>
        <w:adjustRightInd w:val="0"/>
        <w:snapToGrid w:val="0"/>
        <w:spacing w:line="560" w:lineRule="exact"/>
        <w:ind w:firstLine="480" w:firstLineChars="200"/>
        <w:jc w:val="both"/>
        <w:rPr>
          <w:rFonts w:ascii="楷体" w:hAnsi="楷体" w:eastAsia="楷体" w:cs="Times New Roman"/>
          <w:color w:val="auto"/>
          <w:kern w:val="2"/>
        </w:rPr>
      </w:pPr>
    </w:p>
    <w:p>
      <w:pPr>
        <w:adjustRightInd w:val="0"/>
        <w:snapToGrid w:val="0"/>
        <w:spacing w:line="560" w:lineRule="exact"/>
        <w:ind w:firstLine="640" w:firstLineChars="200"/>
        <w:jc w:val="both"/>
        <w:rPr>
          <w:rFonts w:ascii="仿宋" w:hAnsi="仿宋" w:eastAsia="仿宋" w:cs="Times New Roman"/>
          <w:color w:val="auto"/>
          <w:kern w:val="2"/>
          <w:sz w:val="32"/>
          <w:szCs w:val="32"/>
          <w:lang w:bidi="ar"/>
        </w:rPr>
      </w:pPr>
      <w:r>
        <w:rPr>
          <w:rFonts w:hint="eastAsia" w:ascii="黑体" w:hAnsi="黑体" w:eastAsia="黑体" w:cs="Times New Roman"/>
          <w:color w:val="auto"/>
          <w:kern w:val="2"/>
          <w:sz w:val="32"/>
          <w:szCs w:val="32"/>
          <w:lang w:bidi="ar"/>
        </w:rPr>
        <w:t>第二条【适用范围及校车定义】</w:t>
      </w:r>
      <w:r>
        <w:rPr>
          <w:rFonts w:hint="eastAsia" w:ascii="黑体" w:hAnsi="黑体" w:eastAsia="黑体" w:cs="Times New Roman"/>
          <w:color w:val="auto"/>
          <w:kern w:val="2"/>
          <w:sz w:val="32"/>
          <w:szCs w:val="32"/>
          <w:lang w:val="en-US" w:eastAsia="zh-CN" w:bidi="ar"/>
        </w:rPr>
        <w:t xml:space="preserve">  </w:t>
      </w:r>
      <w:r>
        <w:rPr>
          <w:rFonts w:hint="eastAsia" w:ascii="仿宋" w:hAnsi="仿宋" w:eastAsia="仿宋" w:cs="Times New Roman"/>
          <w:color w:val="auto"/>
          <w:kern w:val="2"/>
          <w:sz w:val="32"/>
          <w:szCs w:val="32"/>
          <w:lang w:bidi="ar"/>
        </w:rPr>
        <w:t>本市行政区域内校车的安全管理活动，适用本规定。</w:t>
      </w:r>
    </w:p>
    <w:p>
      <w:pPr>
        <w:adjustRightInd w:val="0"/>
        <w:snapToGrid w:val="0"/>
        <w:spacing w:line="560" w:lineRule="exact"/>
        <w:ind w:firstLine="640" w:firstLineChars="200"/>
        <w:jc w:val="both"/>
        <w:rPr>
          <w:rFonts w:ascii="仿宋" w:hAnsi="仿宋" w:eastAsia="仿宋" w:cs="Times New Roman"/>
          <w:color w:val="auto"/>
          <w:kern w:val="2"/>
          <w:sz w:val="32"/>
          <w:szCs w:val="32"/>
          <w:lang w:bidi="ar"/>
        </w:rPr>
      </w:pPr>
      <w:r>
        <w:rPr>
          <w:rFonts w:hint="eastAsia" w:ascii="仿宋" w:hAnsi="仿宋" w:eastAsia="仿宋" w:cs="Times New Roman"/>
          <w:color w:val="auto"/>
          <w:kern w:val="2"/>
          <w:sz w:val="32"/>
          <w:szCs w:val="32"/>
          <w:lang w:bidi="ar"/>
        </w:rPr>
        <w:t>本规定所称校车，是指在本市行政区域内依法取得使用许可，用于接送入园幼儿和接受义务教育的学生上下学的</w:t>
      </w:r>
      <w:r>
        <w:rPr>
          <w:rFonts w:ascii="仿宋" w:hAnsi="仿宋" w:eastAsia="仿宋" w:cs="Times New Roman"/>
          <w:color w:val="auto"/>
          <w:kern w:val="2"/>
          <w:sz w:val="32"/>
          <w:szCs w:val="32"/>
          <w:lang w:bidi="ar"/>
        </w:rPr>
        <w:t>7座以上的载客汽车。</w:t>
      </w:r>
    </w:p>
    <w:p>
      <w:pPr>
        <w:adjustRightInd w:val="0"/>
        <w:snapToGrid w:val="0"/>
        <w:spacing w:line="560" w:lineRule="exact"/>
        <w:ind w:firstLine="640" w:firstLineChars="200"/>
        <w:jc w:val="both"/>
        <w:rPr>
          <w:rFonts w:ascii="仿宋" w:hAnsi="仿宋" w:eastAsia="仿宋" w:cs="Times New Roman"/>
          <w:color w:val="auto"/>
          <w:kern w:val="2"/>
          <w:sz w:val="32"/>
          <w:szCs w:val="32"/>
          <w:lang w:bidi="ar"/>
        </w:rPr>
      </w:pPr>
    </w:p>
    <w:p>
      <w:pPr>
        <w:adjustRightInd w:val="0"/>
        <w:snapToGrid w:val="0"/>
        <w:spacing w:line="560" w:lineRule="exact"/>
        <w:ind w:firstLine="640" w:firstLineChars="200"/>
        <w:jc w:val="both"/>
        <w:rPr>
          <w:rFonts w:ascii="仿宋" w:hAnsi="仿宋" w:eastAsia="仿宋" w:cs="Times New Roman"/>
          <w:color w:val="auto"/>
          <w:kern w:val="2"/>
          <w:sz w:val="32"/>
          <w:szCs w:val="32"/>
          <w:lang w:bidi="ar"/>
        </w:rPr>
      </w:pPr>
      <w:r>
        <w:rPr>
          <w:rFonts w:hint="eastAsia" w:ascii="黑体" w:hAnsi="黑体" w:eastAsia="黑体" w:cs="Times New Roman"/>
          <w:b w:val="0"/>
          <w:bCs w:val="0"/>
          <w:color w:val="auto"/>
          <w:kern w:val="2"/>
          <w:sz w:val="32"/>
          <w:szCs w:val="32"/>
          <w:highlight w:val="none"/>
          <w:lang w:bidi="ar"/>
        </w:rPr>
        <w:t>第三条</w:t>
      </w:r>
      <w:r>
        <w:rPr>
          <w:rFonts w:hint="eastAsia" w:ascii="黑体" w:hAnsi="黑体" w:eastAsia="黑体" w:cs="Times New Roman"/>
          <w:color w:val="auto"/>
          <w:kern w:val="2"/>
          <w:sz w:val="32"/>
          <w:szCs w:val="32"/>
          <w:lang w:bidi="ar"/>
        </w:rPr>
        <w:t>【专用校车】</w:t>
      </w:r>
      <w:r>
        <w:rPr>
          <w:rFonts w:hint="eastAsia" w:ascii="黑体" w:hAnsi="黑体" w:eastAsia="黑体" w:cs="Times New Roman"/>
          <w:color w:val="auto"/>
          <w:kern w:val="2"/>
          <w:sz w:val="32"/>
          <w:szCs w:val="32"/>
          <w:lang w:val="en-US" w:eastAsia="zh-CN" w:bidi="ar"/>
        </w:rPr>
        <w:t xml:space="preserve">  </w:t>
      </w:r>
      <w:r>
        <w:rPr>
          <w:rFonts w:hint="eastAsia" w:ascii="仿宋" w:hAnsi="仿宋" w:eastAsia="仿宋" w:cs="Times New Roman"/>
          <w:color w:val="auto"/>
          <w:kern w:val="2"/>
          <w:sz w:val="32"/>
          <w:szCs w:val="32"/>
          <w:lang w:bidi="ar"/>
        </w:rPr>
        <w:t>接送小学生的校车应当是按照专用校车国家标准设计和制造的小学生专用校车或者中小学生专用校车。接送中学生的校车应当是按照专用校车国家标准设计和制造的中小学生专用校车。</w:t>
      </w:r>
    </w:p>
    <w:p>
      <w:pPr>
        <w:adjustRightInd w:val="0"/>
        <w:snapToGrid w:val="0"/>
        <w:spacing w:line="560" w:lineRule="exact"/>
        <w:ind w:firstLine="640" w:firstLineChars="200"/>
        <w:jc w:val="both"/>
        <w:rPr>
          <w:rFonts w:ascii="仿宋" w:hAnsi="仿宋" w:eastAsia="仿宋" w:cs="Times New Roman"/>
          <w:color w:val="auto"/>
          <w:kern w:val="2"/>
          <w:sz w:val="32"/>
          <w:szCs w:val="32"/>
          <w:lang w:bidi="ar"/>
        </w:rPr>
      </w:pPr>
      <w:r>
        <w:rPr>
          <w:rFonts w:hint="eastAsia" w:ascii="仿宋" w:hAnsi="仿宋" w:eastAsia="仿宋" w:cs="Times New Roman"/>
          <w:color w:val="auto"/>
          <w:kern w:val="2"/>
          <w:sz w:val="32"/>
          <w:szCs w:val="32"/>
          <w:lang w:bidi="ar"/>
        </w:rPr>
        <w:t>入园幼儿应当由监护人或者其委托的成年人接送。对确因特殊情况不能由监护人或者其委托的成年人接送，需要使用车辆集中接送的，应当使用按照专用校车国家标准设计和制造的幼儿专用校车。</w:t>
      </w:r>
    </w:p>
    <w:p>
      <w:pPr>
        <w:adjustRightInd w:val="0"/>
        <w:snapToGrid w:val="0"/>
        <w:spacing w:line="560" w:lineRule="exact"/>
        <w:ind w:firstLine="640" w:firstLineChars="200"/>
        <w:jc w:val="both"/>
        <w:rPr>
          <w:rFonts w:ascii="仿宋" w:hAnsi="仿宋" w:eastAsia="仿宋" w:cs="Times New Roman"/>
          <w:color w:val="auto"/>
          <w:kern w:val="2"/>
          <w:sz w:val="32"/>
          <w:szCs w:val="32"/>
          <w:lang w:bidi="ar"/>
        </w:rPr>
      </w:pPr>
      <w:r>
        <w:rPr>
          <w:rFonts w:hint="eastAsia" w:ascii="黑体" w:hAnsi="黑体" w:eastAsia="黑体" w:cs="Times New Roman"/>
          <w:b w:val="0"/>
          <w:bCs w:val="0"/>
          <w:color w:val="auto"/>
          <w:kern w:val="2"/>
          <w:sz w:val="32"/>
          <w:szCs w:val="32"/>
          <w:lang w:bidi="ar"/>
        </w:rPr>
        <w:t>第四条</w:t>
      </w:r>
      <w:r>
        <w:rPr>
          <w:rFonts w:hint="eastAsia" w:ascii="黑体" w:hAnsi="黑体" w:eastAsia="黑体" w:cs="Times New Roman"/>
          <w:b w:val="0"/>
          <w:bCs w:val="0"/>
          <w:color w:val="auto"/>
          <w:kern w:val="2"/>
          <w:sz w:val="32"/>
          <w:szCs w:val="32"/>
          <w:highlight w:val="none"/>
          <w:lang w:bidi="ar"/>
        </w:rPr>
        <w:t>【政府职责】</w:t>
      </w:r>
      <w:r>
        <w:rPr>
          <w:rFonts w:hint="eastAsia" w:ascii="黑体" w:hAnsi="黑体" w:eastAsia="黑体" w:cs="Times New Roman"/>
          <w:b w:val="0"/>
          <w:bCs w:val="0"/>
          <w:color w:val="auto"/>
          <w:kern w:val="2"/>
          <w:sz w:val="32"/>
          <w:szCs w:val="32"/>
          <w:lang w:val="en-US" w:eastAsia="zh-CN" w:bidi="ar"/>
        </w:rPr>
        <w:t xml:space="preserve">  </w:t>
      </w:r>
      <w:r>
        <w:rPr>
          <w:rFonts w:hint="eastAsia" w:ascii="仿宋" w:hAnsi="仿宋" w:eastAsia="仿宋" w:cs="Times New Roman"/>
          <w:color w:val="auto"/>
          <w:kern w:val="2"/>
          <w:sz w:val="32"/>
          <w:szCs w:val="32"/>
          <w:lang w:bidi="ar"/>
        </w:rPr>
        <w:t>市、区人民政府对本行政区域的校车安全管理工作负总责，统一领导、组织、协调有关部门履行校车安全管理职责。</w:t>
      </w:r>
    </w:p>
    <w:p>
      <w:pPr>
        <w:adjustRightInd w:val="0"/>
        <w:snapToGrid w:val="0"/>
        <w:spacing w:line="560" w:lineRule="exact"/>
        <w:ind w:firstLine="640" w:firstLineChars="200"/>
        <w:jc w:val="both"/>
        <w:rPr>
          <w:rFonts w:ascii="仿宋" w:hAnsi="仿宋" w:eastAsia="仿宋" w:cs="Times New Roman"/>
          <w:color w:val="auto"/>
          <w:kern w:val="2"/>
          <w:sz w:val="32"/>
          <w:szCs w:val="32"/>
          <w:lang w:bidi="ar"/>
        </w:rPr>
      </w:pPr>
      <w:bookmarkStart w:id="2" w:name="_Hlk99440112"/>
      <w:r>
        <w:rPr>
          <w:rFonts w:hint="eastAsia" w:ascii="仿宋" w:hAnsi="仿宋" w:eastAsia="仿宋" w:cs="Times New Roman"/>
          <w:color w:val="auto"/>
          <w:kern w:val="2"/>
          <w:sz w:val="32"/>
          <w:szCs w:val="32"/>
          <w:lang w:bidi="ar"/>
        </w:rPr>
        <w:t>市、区人民政府应当</w:t>
      </w:r>
      <w:bookmarkEnd w:id="2"/>
      <w:r>
        <w:rPr>
          <w:rFonts w:hint="eastAsia" w:ascii="仿宋" w:hAnsi="仿宋" w:eastAsia="仿宋" w:cs="Times New Roman"/>
          <w:color w:val="auto"/>
          <w:kern w:val="2"/>
          <w:sz w:val="32"/>
          <w:szCs w:val="32"/>
          <w:highlight w:val="none"/>
          <w:lang w:bidi="ar"/>
        </w:rPr>
        <w:t>依法制定、调整学校及幼儿园设置规划，保障义务教育阶段学生和入园幼儿就近入学，减少上下学的交通风险</w:t>
      </w:r>
      <w:r>
        <w:rPr>
          <w:rFonts w:hint="eastAsia" w:ascii="仿宋" w:hAnsi="仿宋" w:eastAsia="仿宋" w:cs="Times New Roman"/>
          <w:color w:val="auto"/>
          <w:kern w:val="2"/>
          <w:sz w:val="32"/>
          <w:szCs w:val="32"/>
          <w:lang w:bidi="ar"/>
        </w:rPr>
        <w:t>。</w:t>
      </w:r>
    </w:p>
    <w:p>
      <w:pPr>
        <w:adjustRightInd w:val="0"/>
        <w:snapToGrid w:val="0"/>
        <w:spacing w:line="560" w:lineRule="exact"/>
        <w:ind w:firstLine="640" w:firstLineChars="200"/>
        <w:jc w:val="both"/>
        <w:rPr>
          <w:rFonts w:ascii="仿宋" w:hAnsi="仿宋" w:eastAsia="仿宋" w:cs="Times New Roman"/>
          <w:color w:val="auto"/>
          <w:kern w:val="2"/>
          <w:sz w:val="32"/>
          <w:szCs w:val="32"/>
          <w:lang w:bidi="ar"/>
        </w:rPr>
      </w:pPr>
      <w:r>
        <w:rPr>
          <w:rFonts w:hint="eastAsia" w:ascii="仿宋" w:hAnsi="仿宋" w:eastAsia="仿宋" w:cs="Times New Roman"/>
          <w:color w:val="auto"/>
          <w:kern w:val="2"/>
          <w:sz w:val="32"/>
          <w:szCs w:val="32"/>
          <w:lang w:bidi="ar"/>
        </w:rPr>
        <w:t>市、区人民政府应当</w:t>
      </w:r>
      <w:r>
        <w:rPr>
          <w:rFonts w:hint="eastAsia" w:ascii="仿宋" w:hAnsi="仿宋" w:eastAsia="仿宋" w:cs="Times New Roman"/>
          <w:color w:val="auto"/>
          <w:kern w:val="2"/>
          <w:sz w:val="32"/>
          <w:szCs w:val="32"/>
          <w:highlight w:val="none"/>
          <w:lang w:bidi="ar"/>
        </w:rPr>
        <w:t>发展和完善城市</w:t>
      </w:r>
      <w:r>
        <w:rPr>
          <w:rFonts w:hint="eastAsia" w:ascii="仿宋" w:hAnsi="仿宋" w:eastAsia="仿宋" w:cs="Times New Roman"/>
          <w:color w:val="auto"/>
          <w:kern w:val="2"/>
          <w:sz w:val="32"/>
          <w:szCs w:val="32"/>
          <w:lang w:bidi="ar"/>
        </w:rPr>
        <w:t>、</w:t>
      </w:r>
      <w:r>
        <w:rPr>
          <w:rFonts w:hint="eastAsia" w:ascii="仿宋" w:hAnsi="仿宋" w:eastAsia="仿宋" w:cs="Times New Roman"/>
          <w:color w:val="auto"/>
          <w:kern w:val="2"/>
          <w:sz w:val="32"/>
          <w:szCs w:val="32"/>
          <w:highlight w:val="none"/>
          <w:lang w:bidi="ar"/>
        </w:rPr>
        <w:t>农村公共交通，为需要乘车上下学的学生提供方便</w:t>
      </w:r>
      <w:r>
        <w:rPr>
          <w:rFonts w:hint="eastAsia" w:ascii="仿宋" w:hAnsi="仿宋" w:eastAsia="仿宋" w:cs="Times New Roman"/>
          <w:color w:val="auto"/>
          <w:kern w:val="2"/>
          <w:sz w:val="32"/>
          <w:szCs w:val="32"/>
          <w:lang w:bidi="ar"/>
        </w:rPr>
        <w:t>。</w:t>
      </w:r>
    </w:p>
    <w:p>
      <w:pPr>
        <w:adjustRightInd w:val="0"/>
        <w:snapToGrid w:val="0"/>
        <w:spacing w:line="560" w:lineRule="exact"/>
        <w:ind w:firstLine="640" w:firstLineChars="200"/>
        <w:jc w:val="both"/>
        <w:rPr>
          <w:rFonts w:hint="eastAsia" w:ascii="仿宋" w:hAnsi="仿宋" w:eastAsia="仿宋" w:cs="Times New Roman"/>
          <w:color w:val="auto"/>
          <w:kern w:val="2"/>
          <w:sz w:val="32"/>
          <w:szCs w:val="32"/>
          <w:lang w:bidi="ar"/>
        </w:rPr>
      </w:pPr>
      <w:r>
        <w:rPr>
          <w:rFonts w:hint="eastAsia" w:ascii="仿宋" w:hAnsi="仿宋" w:eastAsia="仿宋" w:cs="Times New Roman"/>
          <w:color w:val="auto"/>
          <w:kern w:val="2"/>
          <w:sz w:val="32"/>
          <w:szCs w:val="32"/>
          <w:highlight w:val="none"/>
          <w:lang w:bidi="ar"/>
        </w:rPr>
        <w:t>对确实难以保障就近入学，并且公共交通不能满足学生上下学需要的农村地区，</w:t>
      </w:r>
      <w:r>
        <w:rPr>
          <w:rFonts w:hint="eastAsia" w:ascii="仿宋" w:hAnsi="仿宋" w:eastAsia="仿宋" w:cs="Times New Roman"/>
          <w:color w:val="auto"/>
          <w:kern w:val="2"/>
          <w:sz w:val="32"/>
          <w:szCs w:val="32"/>
          <w:lang w:bidi="ar"/>
        </w:rPr>
        <w:t>市、区人民政府应当采取措施，</w:t>
      </w:r>
      <w:r>
        <w:rPr>
          <w:rFonts w:hint="eastAsia" w:ascii="仿宋" w:hAnsi="仿宋" w:eastAsia="仿宋" w:cs="Times New Roman"/>
          <w:color w:val="auto"/>
          <w:kern w:val="2"/>
          <w:sz w:val="32"/>
          <w:szCs w:val="32"/>
          <w:highlight w:val="none"/>
          <w:lang w:bidi="ar"/>
        </w:rPr>
        <w:t>保障接受义务教育的学生获得校车服务。</w:t>
      </w:r>
    </w:p>
    <w:p>
      <w:pPr>
        <w:adjustRightInd w:val="0"/>
        <w:snapToGrid w:val="0"/>
        <w:spacing w:line="560" w:lineRule="exact"/>
        <w:ind w:firstLine="640" w:firstLineChars="200"/>
        <w:jc w:val="both"/>
        <w:rPr>
          <w:rFonts w:ascii="仿宋" w:hAnsi="仿宋" w:eastAsia="仿宋" w:cs="Times New Roman"/>
          <w:color w:val="auto"/>
          <w:kern w:val="2"/>
          <w:sz w:val="32"/>
          <w:szCs w:val="32"/>
          <w:lang w:bidi="ar"/>
        </w:rPr>
      </w:pPr>
    </w:p>
    <w:p>
      <w:pPr>
        <w:shd w:val="clear" w:color="auto" w:fill="FFFFFF"/>
        <w:spacing w:line="560" w:lineRule="exact"/>
        <w:ind w:firstLine="640" w:firstLineChars="200"/>
        <w:jc w:val="both"/>
        <w:rPr>
          <w:rFonts w:ascii="仿宋" w:hAnsi="仿宋" w:eastAsia="仿宋" w:cs="Times New Roman"/>
          <w:color w:val="auto"/>
          <w:kern w:val="2"/>
          <w:sz w:val="32"/>
          <w:szCs w:val="32"/>
          <w:u w:val="none"/>
          <w:lang w:bidi="ar"/>
        </w:rPr>
      </w:pPr>
      <w:bookmarkStart w:id="3" w:name="_Hlk99441302"/>
      <w:r>
        <w:rPr>
          <w:rFonts w:hint="eastAsia" w:ascii="黑体" w:hAnsi="黑体" w:eastAsia="黑体" w:cs="Times New Roman"/>
          <w:color w:val="auto"/>
          <w:kern w:val="2"/>
          <w:sz w:val="32"/>
          <w:szCs w:val="32"/>
          <w:u w:val="none"/>
          <w:lang w:bidi="ar"/>
        </w:rPr>
        <w:t>第五条【联席会议制度】</w:t>
      </w:r>
      <w:bookmarkEnd w:id="3"/>
      <w:r>
        <w:rPr>
          <w:rFonts w:hint="eastAsia" w:ascii="黑体" w:hAnsi="黑体" w:eastAsia="黑体" w:cs="Times New Roman"/>
          <w:color w:val="auto"/>
          <w:kern w:val="2"/>
          <w:sz w:val="32"/>
          <w:szCs w:val="32"/>
          <w:u w:val="none"/>
          <w:lang w:val="en-US" w:eastAsia="zh-CN" w:bidi="ar"/>
        </w:rPr>
        <w:t xml:space="preserve">  </w:t>
      </w:r>
      <w:r>
        <w:rPr>
          <w:rFonts w:hint="eastAsia" w:ascii="仿宋" w:hAnsi="仿宋" w:eastAsia="仿宋" w:cs="Times New Roman"/>
          <w:color w:val="auto"/>
          <w:kern w:val="2"/>
          <w:sz w:val="32"/>
          <w:szCs w:val="32"/>
          <w:u w:val="none"/>
          <w:lang w:bidi="ar"/>
        </w:rPr>
        <w:t>市、区人民政府依照《广州市学校安全管理条例》的规定成立联席会议，负责编制校车服务方案，统筹协调校车安全管理工作中的重大事项，促进部门间协作配合，组织专项执法行动。</w:t>
      </w:r>
    </w:p>
    <w:p>
      <w:pPr>
        <w:rPr>
          <w:b/>
          <w:bCs/>
          <w:color w:val="auto"/>
        </w:rPr>
      </w:pPr>
    </w:p>
    <w:p>
      <w:pPr>
        <w:adjustRightInd w:val="0"/>
        <w:snapToGrid w:val="0"/>
        <w:spacing w:line="560" w:lineRule="exact"/>
        <w:ind w:firstLine="640" w:firstLineChars="200"/>
        <w:jc w:val="both"/>
        <w:rPr>
          <w:rFonts w:ascii="Times New Roman" w:hAnsi="Times New Roman" w:eastAsia="仿宋_GB2312" w:cs="Times New Roman"/>
          <w:color w:val="auto"/>
          <w:kern w:val="2"/>
          <w:sz w:val="32"/>
          <w:szCs w:val="32"/>
          <w:highlight w:val="none"/>
        </w:rPr>
      </w:pPr>
      <w:r>
        <w:rPr>
          <w:rFonts w:hint="eastAsia" w:ascii="黑体" w:hAnsi="黑体" w:eastAsia="黑体" w:cs="Times New Roman"/>
          <w:color w:val="auto"/>
          <w:kern w:val="2"/>
          <w:sz w:val="32"/>
          <w:szCs w:val="32"/>
          <w:lang w:bidi="ar"/>
        </w:rPr>
        <w:t>第六条【学校和校车服务提供者】</w:t>
      </w:r>
      <w:r>
        <w:rPr>
          <w:rFonts w:hint="eastAsia" w:ascii="黑体" w:hAnsi="黑体" w:eastAsia="黑体" w:cs="Times New Roman"/>
          <w:color w:val="auto"/>
          <w:kern w:val="2"/>
          <w:sz w:val="32"/>
          <w:szCs w:val="32"/>
          <w:lang w:val="en-US" w:eastAsia="zh-CN" w:bidi="ar"/>
        </w:rPr>
        <w:t xml:space="preserve">  </w:t>
      </w:r>
      <w:r>
        <w:rPr>
          <w:rFonts w:hint="eastAsia" w:ascii="Times New Roman" w:hAnsi="Times New Roman" w:eastAsia="仿宋_GB2312" w:cs="Times New Roman"/>
          <w:color w:val="auto"/>
          <w:kern w:val="2"/>
          <w:sz w:val="32"/>
          <w:szCs w:val="32"/>
          <w:highlight w:val="none"/>
        </w:rPr>
        <w:t>学校可以配备校车。依法</w:t>
      </w:r>
      <w:r>
        <w:rPr>
          <w:rFonts w:hint="eastAsia" w:ascii="Times New Roman" w:hAnsi="Times New Roman" w:eastAsia="仿宋_GB2312" w:cs="Times New Roman"/>
          <w:color w:val="auto"/>
          <w:kern w:val="2"/>
          <w:sz w:val="32"/>
          <w:szCs w:val="32"/>
          <w:highlight w:val="none"/>
          <w:lang w:eastAsia="zh-CN"/>
        </w:rPr>
        <w:t>设立的</w:t>
      </w:r>
      <w:r>
        <w:rPr>
          <w:rFonts w:hint="eastAsia" w:ascii="Times New Roman" w:hAnsi="Times New Roman" w:eastAsia="仿宋_GB2312" w:cs="Times New Roman"/>
          <w:color w:val="auto"/>
          <w:kern w:val="2"/>
          <w:sz w:val="32"/>
          <w:szCs w:val="32"/>
          <w:highlight w:val="none"/>
        </w:rPr>
        <w:t>道路旅客运输经营企业</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城市公共交通企业以及在本规</w:t>
      </w:r>
      <w:r>
        <w:rPr>
          <w:rFonts w:hint="eastAsia" w:ascii="Times New Roman" w:hAnsi="Times New Roman" w:eastAsia="仿宋_GB2312" w:cs="Times New Roman"/>
          <w:color w:val="auto"/>
          <w:kern w:val="2"/>
          <w:sz w:val="32"/>
          <w:szCs w:val="32"/>
          <w:highlight w:val="none"/>
          <w:lang w:eastAsia="zh-CN"/>
        </w:rPr>
        <w:t>定施行</w:t>
      </w:r>
      <w:r>
        <w:rPr>
          <w:rFonts w:hint="eastAsia" w:ascii="Times New Roman" w:hAnsi="Times New Roman" w:eastAsia="仿宋_GB2312" w:cs="Times New Roman"/>
          <w:color w:val="auto"/>
          <w:kern w:val="2"/>
          <w:sz w:val="32"/>
          <w:szCs w:val="32"/>
          <w:highlight w:val="none"/>
        </w:rPr>
        <w:t>前已</w:t>
      </w:r>
      <w:r>
        <w:rPr>
          <w:rFonts w:hint="eastAsia" w:ascii="Times New Roman" w:hAnsi="Times New Roman" w:eastAsia="仿宋_GB2312" w:cs="Times New Roman"/>
          <w:color w:val="auto"/>
          <w:kern w:val="2"/>
          <w:sz w:val="32"/>
          <w:szCs w:val="32"/>
          <w:highlight w:val="none"/>
          <w:lang w:eastAsia="zh-CN"/>
        </w:rPr>
        <w:t>在本市</w:t>
      </w:r>
      <w:r>
        <w:rPr>
          <w:rFonts w:hint="eastAsia" w:ascii="Times New Roman" w:hAnsi="Times New Roman" w:eastAsia="仿宋_GB2312" w:cs="Times New Roman"/>
          <w:color w:val="auto"/>
          <w:kern w:val="2"/>
          <w:sz w:val="32"/>
          <w:szCs w:val="32"/>
          <w:highlight w:val="none"/>
        </w:rPr>
        <w:t>取得校车使用许可的校车服务提供者可以在本市提供校车服务。</w:t>
      </w:r>
    </w:p>
    <w:p>
      <w:pPr>
        <w:shd w:val="clear" w:color="auto" w:fill="FFFFFF"/>
        <w:adjustRightInd w:val="0"/>
        <w:snapToGrid w:val="0"/>
        <w:spacing w:line="560" w:lineRule="exact"/>
        <w:ind w:firstLine="640" w:firstLineChars="200"/>
        <w:jc w:val="both"/>
        <w:rPr>
          <w:rFonts w:hint="eastAsia" w:ascii="Times New Roman" w:hAnsi="Times New Roman" w:eastAsia="仿宋_GB2312" w:cs="Times New Roman"/>
          <w:color w:val="auto"/>
          <w:kern w:val="2"/>
          <w:sz w:val="32"/>
          <w:szCs w:val="32"/>
        </w:rPr>
      </w:pPr>
    </w:p>
    <w:p>
      <w:pPr>
        <w:shd w:val="clear" w:color="auto" w:fill="FFFFFF"/>
        <w:adjustRightInd w:val="0"/>
        <w:snapToGrid w:val="0"/>
        <w:spacing w:line="560" w:lineRule="exact"/>
        <w:ind w:firstLine="640" w:firstLineChars="200"/>
        <w:jc w:val="both"/>
        <w:rPr>
          <w:rFonts w:ascii="仿宋" w:hAnsi="仿宋" w:eastAsia="仿宋" w:cs="Times New Roman"/>
          <w:color w:val="auto"/>
          <w:kern w:val="2"/>
          <w:sz w:val="32"/>
          <w:szCs w:val="32"/>
          <w:lang w:bidi="ar"/>
        </w:rPr>
      </w:pPr>
      <w:r>
        <w:rPr>
          <w:rFonts w:hint="eastAsia" w:ascii="黑体" w:hAnsi="黑体" w:eastAsia="黑体" w:cs="Times New Roman"/>
          <w:color w:val="auto"/>
          <w:kern w:val="2"/>
          <w:sz w:val="32"/>
          <w:szCs w:val="32"/>
          <w:lang w:bidi="ar"/>
        </w:rPr>
        <w:t>第七条【安全管理责任】</w:t>
      </w:r>
      <w:bookmarkStart w:id="4" w:name="_Hlk95310228"/>
      <w:r>
        <w:rPr>
          <w:rFonts w:hint="eastAsia" w:ascii="黑体" w:hAnsi="黑体" w:eastAsia="黑体" w:cs="Times New Roman"/>
          <w:color w:val="auto"/>
          <w:kern w:val="2"/>
          <w:sz w:val="32"/>
          <w:szCs w:val="32"/>
          <w:lang w:val="en-US" w:eastAsia="zh-CN" w:bidi="ar"/>
        </w:rPr>
        <w:t xml:space="preserve">  </w:t>
      </w:r>
      <w:r>
        <w:rPr>
          <w:rFonts w:ascii="仿宋" w:hAnsi="仿宋" w:eastAsia="仿宋" w:cs="Times New Roman"/>
          <w:color w:val="auto"/>
          <w:kern w:val="2"/>
          <w:sz w:val="32"/>
          <w:szCs w:val="32"/>
          <w:lang w:bidi="ar"/>
        </w:rPr>
        <w:t>配备校车的学校和校车服务提供者应当按照国家、省、市的有关规定建立健全校车安全管理制度，</w:t>
      </w:r>
      <w:bookmarkEnd w:id="4"/>
      <w:r>
        <w:rPr>
          <w:rFonts w:ascii="仿宋" w:hAnsi="仿宋" w:eastAsia="仿宋" w:cs="Times New Roman"/>
          <w:color w:val="auto"/>
          <w:kern w:val="2"/>
          <w:sz w:val="32"/>
          <w:szCs w:val="32"/>
          <w:lang w:bidi="ar"/>
        </w:rPr>
        <w:t>配备安全管理人员，加强校车安全维护</w:t>
      </w:r>
      <w:r>
        <w:rPr>
          <w:rFonts w:hint="eastAsia" w:ascii="仿宋" w:hAnsi="仿宋" w:eastAsia="仿宋" w:cs="Times New Roman"/>
          <w:color w:val="auto"/>
          <w:kern w:val="2"/>
          <w:sz w:val="32"/>
          <w:szCs w:val="32"/>
          <w:lang w:bidi="ar"/>
        </w:rPr>
        <w:t>，每学期</w:t>
      </w:r>
      <w:r>
        <w:rPr>
          <w:rFonts w:ascii="仿宋" w:hAnsi="仿宋" w:eastAsia="仿宋" w:cs="Times New Roman"/>
          <w:color w:val="auto"/>
          <w:kern w:val="2"/>
          <w:sz w:val="32"/>
          <w:szCs w:val="32"/>
          <w:lang w:bidi="ar"/>
        </w:rPr>
        <w:t>对校车驾驶人进行</w:t>
      </w:r>
      <w:r>
        <w:rPr>
          <w:rFonts w:hint="eastAsia" w:ascii="仿宋" w:hAnsi="仿宋" w:eastAsia="仿宋" w:cs="Times New Roman"/>
          <w:color w:val="auto"/>
          <w:kern w:val="2"/>
          <w:sz w:val="32"/>
          <w:szCs w:val="32"/>
          <w:lang w:bidi="ar"/>
        </w:rPr>
        <w:t>不少于</w:t>
      </w:r>
      <w:r>
        <w:rPr>
          <w:rFonts w:hint="eastAsia" w:ascii="仿宋" w:hAnsi="仿宋" w:eastAsia="仿宋" w:cs="Times New Roman"/>
          <w:color w:val="auto"/>
          <w:kern w:val="2"/>
          <w:sz w:val="32"/>
          <w:szCs w:val="32"/>
          <w:lang w:eastAsia="zh-CN" w:bidi="ar"/>
        </w:rPr>
        <w:t>3</w:t>
      </w:r>
      <w:r>
        <w:rPr>
          <w:rFonts w:hint="eastAsia" w:ascii="仿宋" w:hAnsi="仿宋" w:eastAsia="仿宋" w:cs="Times New Roman"/>
          <w:color w:val="auto"/>
          <w:kern w:val="2"/>
          <w:sz w:val="32"/>
          <w:szCs w:val="32"/>
          <w:lang w:bidi="ar"/>
        </w:rPr>
        <w:t>次的</w:t>
      </w:r>
      <w:r>
        <w:rPr>
          <w:rFonts w:ascii="仿宋" w:hAnsi="仿宋" w:eastAsia="仿宋" w:cs="Times New Roman"/>
          <w:color w:val="auto"/>
          <w:kern w:val="2"/>
          <w:sz w:val="32"/>
          <w:szCs w:val="32"/>
          <w:lang w:bidi="ar"/>
        </w:rPr>
        <w:t>安全教育，组织校车驾驶人学习道路交通安全法律法规以及安全防范、应急处置和应急救援知识</w:t>
      </w:r>
      <w:r>
        <w:rPr>
          <w:rFonts w:hint="eastAsia" w:ascii="仿宋" w:hAnsi="仿宋" w:eastAsia="仿宋" w:cs="Times New Roman"/>
          <w:color w:val="auto"/>
          <w:kern w:val="2"/>
          <w:sz w:val="32"/>
          <w:szCs w:val="32"/>
          <w:lang w:bidi="ar"/>
        </w:rPr>
        <w:t>，保障学生乘坐校车安全。</w:t>
      </w:r>
    </w:p>
    <w:p>
      <w:pPr>
        <w:shd w:val="clear" w:color="auto" w:fill="FFFFFF"/>
        <w:adjustRightInd w:val="0"/>
        <w:snapToGrid w:val="0"/>
        <w:spacing w:line="560" w:lineRule="exact"/>
        <w:ind w:firstLine="640" w:firstLineChars="200"/>
        <w:jc w:val="both"/>
        <w:rPr>
          <w:rFonts w:ascii="仿宋" w:hAnsi="仿宋" w:eastAsia="仿宋" w:cs="Times New Roman"/>
          <w:color w:val="auto"/>
          <w:kern w:val="2"/>
          <w:sz w:val="32"/>
          <w:szCs w:val="32"/>
          <w:lang w:bidi="ar"/>
        </w:rPr>
      </w:pPr>
    </w:p>
    <w:p>
      <w:pPr>
        <w:adjustRightInd w:val="0"/>
        <w:snapToGrid w:val="0"/>
        <w:spacing w:line="560" w:lineRule="exact"/>
        <w:ind w:firstLine="640" w:firstLineChars="200"/>
        <w:jc w:val="both"/>
        <w:rPr>
          <w:rFonts w:ascii="仿宋" w:hAnsi="仿宋" w:eastAsia="仿宋" w:cs="仿宋_GB2312"/>
          <w:color w:val="auto"/>
          <w:szCs w:val="32"/>
        </w:rPr>
      </w:pPr>
      <w:r>
        <w:rPr>
          <w:rFonts w:ascii="黑体" w:hAnsi="黑体" w:eastAsia="黑体" w:cs="Times New Roman"/>
          <w:color w:val="auto"/>
          <w:kern w:val="2"/>
          <w:sz w:val="32"/>
          <w:szCs w:val="32"/>
          <w:lang w:bidi="ar"/>
        </w:rPr>
        <w:t>第</w:t>
      </w:r>
      <w:r>
        <w:rPr>
          <w:rFonts w:hint="eastAsia" w:ascii="黑体" w:hAnsi="黑体" w:eastAsia="黑体" w:cs="Times New Roman"/>
          <w:color w:val="auto"/>
          <w:kern w:val="2"/>
          <w:sz w:val="32"/>
          <w:szCs w:val="32"/>
          <w:lang w:bidi="ar"/>
        </w:rPr>
        <w:t>八</w:t>
      </w:r>
      <w:r>
        <w:rPr>
          <w:rFonts w:ascii="黑体" w:hAnsi="黑体" w:eastAsia="黑体" w:cs="Times New Roman"/>
          <w:color w:val="auto"/>
          <w:kern w:val="2"/>
          <w:sz w:val="32"/>
          <w:szCs w:val="32"/>
          <w:lang w:bidi="ar"/>
        </w:rPr>
        <w:t>条</w:t>
      </w:r>
      <w:r>
        <w:rPr>
          <w:rFonts w:hint="eastAsia" w:ascii="黑体" w:hAnsi="黑体" w:eastAsia="黑体" w:cs="Times New Roman"/>
          <w:color w:val="auto"/>
          <w:kern w:val="2"/>
          <w:sz w:val="32"/>
          <w:szCs w:val="32"/>
          <w:lang w:bidi="ar"/>
        </w:rPr>
        <w:t>【安全管理措施】</w:t>
      </w:r>
      <w:r>
        <w:rPr>
          <w:rFonts w:hint="eastAsia" w:ascii="黑体" w:hAnsi="黑体" w:eastAsia="黑体" w:cs="Times New Roman"/>
          <w:color w:val="auto"/>
          <w:kern w:val="2"/>
          <w:sz w:val="32"/>
          <w:szCs w:val="32"/>
          <w:lang w:val="en-US" w:eastAsia="zh-CN" w:bidi="ar"/>
        </w:rPr>
        <w:t xml:space="preserve">  </w:t>
      </w:r>
      <w:r>
        <w:rPr>
          <w:rFonts w:hint="eastAsia" w:ascii="仿宋" w:hAnsi="仿宋" w:eastAsia="仿宋" w:cs="仿宋_GB2312"/>
          <w:color w:val="auto"/>
          <w:sz w:val="32"/>
          <w:szCs w:val="32"/>
        </w:rPr>
        <w:t>校车应当统一安装实时监控车辆机械性能、电气性能、行驶路线、行驶速度以及车载人员等的装置，并与全市统一的校车动态信息监管平台互联互通，实现车况、偏航实时预警。监控记录保存时限不少于</w:t>
      </w:r>
      <w:r>
        <w:rPr>
          <w:rFonts w:hint="eastAsia" w:ascii="仿宋" w:hAnsi="仿宋" w:eastAsia="仿宋" w:cs="仿宋_GB2312"/>
          <w:color w:val="auto"/>
          <w:sz w:val="32"/>
          <w:szCs w:val="32"/>
          <w:lang w:eastAsia="zh-CN"/>
        </w:rPr>
        <w:t>3</w:t>
      </w:r>
      <w:r>
        <w:rPr>
          <w:rFonts w:hint="eastAsia" w:ascii="仿宋" w:hAnsi="仿宋" w:eastAsia="仿宋" w:cs="仿宋_GB2312"/>
          <w:color w:val="auto"/>
          <w:sz w:val="32"/>
          <w:szCs w:val="32"/>
          <w:lang w:val="en-US" w:eastAsia="zh-CN"/>
        </w:rPr>
        <w:t>0</w:t>
      </w:r>
      <w:r>
        <w:rPr>
          <w:rFonts w:hint="eastAsia" w:ascii="仿宋" w:hAnsi="仿宋" w:eastAsia="仿宋" w:cs="仿宋_GB2312"/>
          <w:color w:val="auto"/>
          <w:sz w:val="32"/>
          <w:szCs w:val="32"/>
        </w:rPr>
        <w:t>日；涉及安全事故的，监控记录保存时限不少于</w:t>
      </w:r>
      <w:r>
        <w:rPr>
          <w:rFonts w:hint="eastAsia" w:ascii="仿宋" w:hAnsi="仿宋" w:eastAsia="仿宋" w:cs="仿宋_GB2312"/>
          <w:color w:val="auto"/>
          <w:sz w:val="32"/>
          <w:szCs w:val="32"/>
          <w:lang w:eastAsia="zh-CN"/>
        </w:rPr>
        <w:t>3</w:t>
      </w:r>
      <w:r>
        <w:rPr>
          <w:rFonts w:hint="eastAsia" w:ascii="仿宋" w:hAnsi="仿宋" w:eastAsia="仿宋" w:cs="仿宋_GB2312"/>
          <w:color w:val="auto"/>
          <w:sz w:val="32"/>
          <w:szCs w:val="32"/>
        </w:rPr>
        <w:t>年。</w:t>
      </w:r>
    </w:p>
    <w:p>
      <w:pPr>
        <w:adjustRightInd w:val="0"/>
        <w:snapToGrid w:val="0"/>
        <w:spacing w:line="560" w:lineRule="exact"/>
        <w:ind w:firstLine="640" w:firstLineChars="200"/>
        <w:jc w:val="both"/>
        <w:rPr>
          <w:rFonts w:ascii="仿宋" w:hAnsi="仿宋" w:eastAsia="仿宋" w:cs="仿宋_GB2312"/>
          <w:color w:val="auto"/>
          <w:szCs w:val="32"/>
        </w:rPr>
      </w:pPr>
      <w:r>
        <w:rPr>
          <w:rFonts w:hint="eastAsia" w:ascii="仿宋" w:hAnsi="仿宋" w:eastAsia="仿宋" w:cs="仿宋_GB2312"/>
          <w:color w:val="auto"/>
          <w:sz w:val="32"/>
          <w:szCs w:val="32"/>
        </w:rPr>
        <w:t>学校应当将校车驾驶人、随车照管人员的姓名、联系方式等信息，以及校车的发车和到达各接送站点的运行信息告知学生监护人。</w:t>
      </w:r>
    </w:p>
    <w:p>
      <w:pPr>
        <w:adjustRightInd w:val="0"/>
        <w:snapToGrid w:val="0"/>
        <w:spacing w:line="560" w:lineRule="exact"/>
        <w:ind w:firstLine="640" w:firstLineChars="200"/>
        <w:jc w:val="both"/>
        <w:rPr>
          <w:rFonts w:ascii="仿宋" w:hAnsi="仿宋" w:eastAsia="仿宋" w:cs="仿宋_GB2312"/>
          <w:color w:val="auto"/>
          <w:szCs w:val="32"/>
        </w:rPr>
      </w:pPr>
      <w:r>
        <w:rPr>
          <w:rFonts w:hint="eastAsia" w:ascii="仿宋" w:hAnsi="仿宋" w:eastAsia="仿宋" w:cs="仿宋_GB2312"/>
          <w:color w:val="auto"/>
          <w:sz w:val="32"/>
          <w:szCs w:val="32"/>
        </w:rPr>
        <w:t>校车应当按照许可的路线、停靠站点等事项运营，确需变更许可事项的，应当按照规定程序办理。</w:t>
      </w:r>
    </w:p>
    <w:p>
      <w:pPr>
        <w:adjustRightInd w:val="0"/>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仿宋" w:hAnsi="仿宋" w:eastAsia="仿宋" w:cs="仿宋_GB2312"/>
          <w:color w:val="auto"/>
          <w:sz w:val="32"/>
          <w:szCs w:val="32"/>
        </w:rPr>
        <w:t>禁止使用未取得校车标牌的车辆提供校车服务。禁止借用、冒用、盗用和伪造、变造校车标牌。</w:t>
      </w:r>
    </w:p>
    <w:p>
      <w:pPr>
        <w:adjustRightInd w:val="0"/>
        <w:snapToGrid w:val="0"/>
        <w:spacing w:line="560" w:lineRule="exact"/>
        <w:ind w:firstLine="640" w:firstLineChars="200"/>
        <w:jc w:val="both"/>
        <w:rPr>
          <w:rFonts w:ascii="仿宋_GB2312" w:hAnsi="仿宋_GB2312" w:eastAsia="仿宋_GB2312" w:cs="仿宋_GB2312"/>
          <w:color w:val="auto"/>
          <w:sz w:val="32"/>
          <w:szCs w:val="32"/>
        </w:rPr>
      </w:pPr>
    </w:p>
    <w:p>
      <w:pPr>
        <w:adjustRightInd w:val="0"/>
        <w:snapToGrid w:val="0"/>
        <w:spacing w:line="560" w:lineRule="exact"/>
        <w:ind w:firstLine="640" w:firstLineChars="200"/>
        <w:jc w:val="both"/>
        <w:rPr>
          <w:rFonts w:hint="eastAsia" w:ascii="仿宋_GB2312" w:hAnsi="楷体" w:eastAsia="仿宋_GB2312"/>
          <w:color w:val="auto"/>
          <w:sz w:val="32"/>
          <w:szCs w:val="32"/>
          <w:highlight w:val="none"/>
        </w:rPr>
      </w:pPr>
      <w:r>
        <w:rPr>
          <w:rFonts w:hint="default" w:ascii="黑体" w:hAnsi="黑体" w:eastAsia="黑体" w:cs="Times New Roman"/>
          <w:b w:val="0"/>
          <w:bCs w:val="0"/>
          <w:color w:val="auto"/>
          <w:kern w:val="2"/>
          <w:sz w:val="32"/>
          <w:szCs w:val="32"/>
          <w:highlight w:val="none"/>
          <w:lang w:bidi="ar"/>
        </w:rPr>
        <w:t>第九条</w:t>
      </w:r>
      <w:r>
        <w:rPr>
          <w:rFonts w:hint="default" w:ascii="黑体" w:hAnsi="黑体" w:eastAsia="黑体" w:cs="Times New Roman"/>
          <w:color w:val="auto"/>
          <w:kern w:val="2"/>
          <w:sz w:val="32"/>
          <w:szCs w:val="32"/>
          <w:highlight w:val="none"/>
          <w:lang w:bidi="ar"/>
        </w:rPr>
        <w:t>【申请许可】</w:t>
      </w:r>
      <w:r>
        <w:rPr>
          <w:rFonts w:hint="eastAsia" w:ascii="黑体" w:hAnsi="黑体" w:eastAsia="黑体" w:cs="Times New Roman"/>
          <w:color w:val="auto"/>
          <w:kern w:val="2"/>
          <w:sz w:val="32"/>
          <w:szCs w:val="32"/>
          <w:lang w:val="en-US" w:eastAsia="zh-CN" w:bidi="ar"/>
        </w:rPr>
        <w:t xml:space="preserve">  </w:t>
      </w:r>
      <w:r>
        <w:rPr>
          <w:rFonts w:hint="eastAsia" w:ascii="仿宋_GB2312" w:hAnsi="楷体" w:eastAsia="仿宋_GB2312"/>
          <w:color w:val="auto"/>
          <w:sz w:val="32"/>
          <w:szCs w:val="32"/>
          <w:highlight w:val="none"/>
        </w:rPr>
        <w:t>学校或者校车服务提供者申请校车使用许可，应当依照《校车安全管理条例》《广东省实施&lt;校车安全管理条例&gt;办法》的规定向</w:t>
      </w:r>
      <w:r>
        <w:rPr>
          <w:rFonts w:hint="eastAsia" w:ascii="仿宋_GB2312" w:hAnsi="楷体" w:eastAsia="仿宋_GB2312"/>
          <w:color w:val="auto"/>
          <w:sz w:val="32"/>
          <w:szCs w:val="32"/>
          <w:highlight w:val="none"/>
          <w:lang w:eastAsia="zh-CN"/>
        </w:rPr>
        <w:t>市</w:t>
      </w:r>
      <w:r>
        <w:rPr>
          <w:rFonts w:hint="eastAsia" w:ascii="仿宋_GB2312" w:hAnsi="楷体" w:eastAsia="仿宋_GB2312"/>
          <w:color w:val="auto"/>
          <w:sz w:val="32"/>
          <w:szCs w:val="32"/>
          <w:highlight w:val="none"/>
        </w:rPr>
        <w:t>教育行政部门提交申请材料。</w:t>
      </w:r>
    </w:p>
    <w:p>
      <w:pPr>
        <w:adjustRightInd w:val="0"/>
        <w:snapToGrid w:val="0"/>
        <w:spacing w:line="560" w:lineRule="exact"/>
        <w:ind w:firstLine="640" w:firstLineChars="200"/>
        <w:jc w:val="both"/>
        <w:rPr>
          <w:rFonts w:ascii="仿宋" w:hAnsi="仿宋" w:eastAsia="仿宋"/>
          <w:color w:val="auto"/>
          <w:sz w:val="32"/>
          <w:szCs w:val="32"/>
          <w:highlight w:val="none"/>
        </w:rPr>
      </w:pPr>
      <w:r>
        <w:rPr>
          <w:rFonts w:hint="eastAsia" w:ascii="仿宋_GB2312" w:hAnsi="楷体" w:eastAsia="仿宋_GB2312"/>
          <w:color w:val="auto"/>
          <w:sz w:val="32"/>
          <w:szCs w:val="32"/>
          <w:highlight w:val="none"/>
          <w:lang w:eastAsia="zh-CN"/>
        </w:rPr>
        <w:t>市教育行政部门收到申请材料后进行审查，</w:t>
      </w:r>
      <w:r>
        <w:rPr>
          <w:rFonts w:hint="eastAsia" w:ascii="仿宋_GB2312" w:hAnsi="楷体" w:eastAsia="仿宋_GB2312"/>
          <w:color w:val="auto"/>
          <w:sz w:val="32"/>
          <w:szCs w:val="32"/>
          <w:highlight w:val="none"/>
        </w:rPr>
        <w:t>材料</w:t>
      </w:r>
      <w:r>
        <w:rPr>
          <w:rFonts w:hint="eastAsia" w:ascii="仿宋_GB2312" w:hAnsi="楷体" w:eastAsia="仿宋_GB2312"/>
          <w:color w:val="auto"/>
          <w:sz w:val="32"/>
          <w:szCs w:val="32"/>
          <w:highlight w:val="none"/>
          <w:lang w:eastAsia="zh-CN"/>
        </w:rPr>
        <w:t>齐全并</w:t>
      </w:r>
      <w:r>
        <w:rPr>
          <w:rFonts w:hint="eastAsia" w:ascii="仿宋_GB2312" w:hAnsi="楷体" w:eastAsia="仿宋_GB2312"/>
          <w:color w:val="auto"/>
          <w:sz w:val="32"/>
          <w:szCs w:val="32"/>
          <w:highlight w:val="none"/>
        </w:rPr>
        <w:t>符合规定的，</w:t>
      </w:r>
      <w:r>
        <w:rPr>
          <w:rFonts w:hint="eastAsia" w:ascii="仿宋_GB2312" w:hAnsi="楷体" w:eastAsia="仿宋_GB2312"/>
          <w:color w:val="auto"/>
          <w:sz w:val="32"/>
          <w:szCs w:val="32"/>
          <w:highlight w:val="none"/>
          <w:lang w:eastAsia="zh-CN"/>
        </w:rPr>
        <w:t>由学校所在地的区教育行政部门予以受理</w:t>
      </w:r>
      <w:r>
        <w:rPr>
          <w:rFonts w:hint="eastAsia" w:ascii="仿宋_GB2312" w:hAnsi="楷体" w:eastAsia="仿宋_GB2312"/>
          <w:color w:val="auto"/>
          <w:sz w:val="32"/>
          <w:szCs w:val="32"/>
          <w:highlight w:val="none"/>
        </w:rPr>
        <w:t>，并于受理之日起</w:t>
      </w:r>
      <w:r>
        <w:rPr>
          <w:rFonts w:hint="eastAsia" w:ascii="仿宋_GB2312" w:hAnsi="楷体" w:eastAsia="仿宋_GB2312"/>
          <w:color w:val="auto"/>
          <w:sz w:val="32"/>
          <w:szCs w:val="32"/>
          <w:highlight w:val="none"/>
          <w:lang w:eastAsia="zh-CN"/>
        </w:rPr>
        <w:t>3</w:t>
      </w:r>
      <w:r>
        <w:rPr>
          <w:rFonts w:hint="eastAsia" w:ascii="仿宋_GB2312" w:hAnsi="楷体" w:eastAsia="仿宋_GB2312"/>
          <w:color w:val="auto"/>
          <w:sz w:val="32"/>
          <w:szCs w:val="32"/>
          <w:highlight w:val="none"/>
        </w:rPr>
        <w:t>个工作日分别送市公安机关交通管理部门、区负责交通运输管理的部门征求意见；涉及城市道路的，还应当送区负责城市道路管理的机构征求意见。</w:t>
      </w:r>
    </w:p>
    <w:p>
      <w:pPr>
        <w:adjustRightInd w:val="0"/>
        <w:snapToGrid w:val="0"/>
        <w:spacing w:line="560"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市公安机关交通管理部门、区负责交通运输管理的部门、区负责城市道路管理的机构收到征求意见材料后，应当在</w:t>
      </w:r>
      <w:r>
        <w:rPr>
          <w:rFonts w:ascii="仿宋" w:hAnsi="仿宋" w:eastAsia="仿宋"/>
          <w:color w:val="auto"/>
          <w:sz w:val="32"/>
          <w:szCs w:val="32"/>
        </w:rPr>
        <w:t>3个工作日内回复意见。</w:t>
      </w:r>
    </w:p>
    <w:p>
      <w:pPr>
        <w:adjustRightInd w:val="0"/>
        <w:snapToGrid w:val="0"/>
        <w:spacing w:line="560"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校车行驶线路跨区的，区教育行政部门还应当向相关区教育行政部门征求意见。相关区教育行政部门</w:t>
      </w:r>
      <w:r>
        <w:rPr>
          <w:rFonts w:hint="eastAsia" w:ascii="仿宋" w:hAnsi="仿宋" w:eastAsia="仿宋"/>
          <w:color w:val="auto"/>
          <w:sz w:val="32"/>
          <w:szCs w:val="32"/>
          <w:lang w:eastAsia="zh-CN"/>
        </w:rPr>
        <w:t>可以</w:t>
      </w:r>
      <w:r>
        <w:rPr>
          <w:rFonts w:hint="eastAsia" w:ascii="仿宋" w:hAnsi="仿宋" w:eastAsia="仿宋"/>
          <w:color w:val="auto"/>
          <w:sz w:val="32"/>
          <w:szCs w:val="32"/>
        </w:rPr>
        <w:t>征求本区负责交通运输管理的部门</w:t>
      </w:r>
      <w:r>
        <w:rPr>
          <w:rFonts w:hint="eastAsia" w:ascii="仿宋" w:hAnsi="仿宋" w:eastAsia="仿宋"/>
          <w:color w:val="auto"/>
          <w:sz w:val="32"/>
          <w:szCs w:val="32"/>
          <w:lang w:eastAsia="zh-CN"/>
        </w:rPr>
        <w:t>、</w:t>
      </w:r>
      <w:r>
        <w:rPr>
          <w:rFonts w:hint="eastAsia" w:ascii="仿宋" w:hAnsi="仿宋" w:eastAsia="仿宋"/>
          <w:color w:val="auto"/>
          <w:sz w:val="32"/>
          <w:szCs w:val="32"/>
        </w:rPr>
        <w:t>负责城市道路管理的机构意见。</w:t>
      </w:r>
    </w:p>
    <w:p>
      <w:pPr>
        <w:adjustRightInd w:val="0"/>
        <w:snapToGrid w:val="0"/>
        <w:spacing w:line="560" w:lineRule="exact"/>
        <w:ind w:firstLine="480" w:firstLineChars="200"/>
        <w:jc w:val="both"/>
        <w:rPr>
          <w:rFonts w:ascii="楷体" w:hAnsi="楷体" w:eastAsia="楷体" w:cs="Times New Roman"/>
          <w:color w:val="auto"/>
          <w:kern w:val="2"/>
        </w:rPr>
      </w:pPr>
    </w:p>
    <w:p>
      <w:pPr>
        <w:adjustRightInd w:val="0"/>
        <w:snapToGrid w:val="0"/>
        <w:spacing w:line="560" w:lineRule="exact"/>
        <w:ind w:firstLine="640" w:firstLineChars="200"/>
        <w:jc w:val="both"/>
        <w:rPr>
          <w:rFonts w:ascii="仿宋" w:hAnsi="仿宋" w:eastAsia="仿宋"/>
          <w:color w:val="auto"/>
          <w:sz w:val="32"/>
          <w:szCs w:val="32"/>
          <w:highlight w:val="none"/>
        </w:rPr>
      </w:pPr>
      <w:r>
        <w:rPr>
          <w:rFonts w:hint="eastAsia" w:ascii="黑体" w:hAnsi="黑体" w:eastAsia="黑体"/>
          <w:color w:val="auto"/>
          <w:sz w:val="32"/>
          <w:szCs w:val="32"/>
        </w:rPr>
        <w:t>第十条【许可的作出】</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 xml:space="preserve"> </w:t>
      </w:r>
      <w:r>
        <w:rPr>
          <w:rFonts w:hint="eastAsia" w:ascii="仿宋" w:hAnsi="仿宋" w:eastAsia="仿宋"/>
          <w:color w:val="auto"/>
          <w:sz w:val="32"/>
          <w:szCs w:val="32"/>
          <w:highlight w:val="none"/>
        </w:rPr>
        <w:t>区教育行政部门应当自收到</w:t>
      </w:r>
      <w:r>
        <w:rPr>
          <w:rFonts w:hint="eastAsia" w:ascii="仿宋" w:hAnsi="仿宋" w:eastAsia="仿宋"/>
          <w:color w:val="auto"/>
          <w:sz w:val="32"/>
          <w:szCs w:val="32"/>
          <w:highlight w:val="none"/>
          <w:lang w:eastAsia="zh-CN"/>
        </w:rPr>
        <w:t>相关部门</w:t>
      </w:r>
      <w:r>
        <w:rPr>
          <w:rFonts w:hint="eastAsia" w:ascii="仿宋" w:hAnsi="仿宋" w:eastAsia="仿宋"/>
          <w:color w:val="auto"/>
          <w:sz w:val="32"/>
          <w:szCs w:val="32"/>
          <w:highlight w:val="none"/>
        </w:rPr>
        <w:t>回复意见之日起</w:t>
      </w:r>
      <w:r>
        <w:rPr>
          <w:rFonts w:ascii="仿宋" w:hAnsi="仿宋" w:eastAsia="仿宋"/>
          <w:color w:val="auto"/>
          <w:sz w:val="32"/>
          <w:szCs w:val="32"/>
          <w:highlight w:val="none"/>
        </w:rPr>
        <w:t>5个工作日内</w:t>
      </w:r>
      <w:r>
        <w:rPr>
          <w:rFonts w:hint="eastAsia" w:ascii="仿宋" w:hAnsi="仿宋" w:eastAsia="仿宋"/>
          <w:color w:val="auto"/>
          <w:sz w:val="32"/>
          <w:szCs w:val="32"/>
          <w:highlight w:val="none"/>
          <w:lang w:eastAsia="zh-CN"/>
        </w:rPr>
        <w:t>提出审查意见，</w:t>
      </w:r>
      <w:r>
        <w:rPr>
          <w:rFonts w:ascii="仿宋" w:hAnsi="仿宋" w:eastAsia="仿宋"/>
          <w:color w:val="auto"/>
          <w:sz w:val="32"/>
          <w:szCs w:val="32"/>
          <w:highlight w:val="none"/>
        </w:rPr>
        <w:t>报区人民政府</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校车行驶线路跨区的，</w:t>
      </w:r>
      <w:r>
        <w:rPr>
          <w:rFonts w:hint="eastAsia" w:ascii="仿宋" w:hAnsi="仿宋" w:eastAsia="仿宋"/>
          <w:color w:val="auto"/>
          <w:sz w:val="32"/>
          <w:szCs w:val="32"/>
          <w:highlight w:val="none"/>
          <w:lang w:eastAsia="zh-CN"/>
        </w:rPr>
        <w:t>审查意见应当附</w:t>
      </w:r>
      <w:r>
        <w:rPr>
          <w:rFonts w:hint="eastAsia" w:ascii="仿宋" w:hAnsi="仿宋" w:eastAsia="仿宋"/>
          <w:color w:val="auto"/>
          <w:sz w:val="32"/>
          <w:szCs w:val="32"/>
          <w:highlight w:val="none"/>
        </w:rPr>
        <w:t>相关区教育行政部门</w:t>
      </w:r>
      <w:r>
        <w:rPr>
          <w:rFonts w:hint="eastAsia" w:ascii="仿宋" w:hAnsi="仿宋" w:eastAsia="仿宋"/>
          <w:color w:val="auto"/>
          <w:sz w:val="32"/>
          <w:szCs w:val="32"/>
          <w:highlight w:val="none"/>
          <w:lang w:eastAsia="zh-CN"/>
        </w:rPr>
        <w:t>回复</w:t>
      </w:r>
      <w:r>
        <w:rPr>
          <w:rFonts w:hint="eastAsia" w:ascii="仿宋" w:hAnsi="仿宋" w:eastAsia="仿宋"/>
          <w:color w:val="auto"/>
          <w:sz w:val="32"/>
          <w:szCs w:val="32"/>
          <w:highlight w:val="none"/>
        </w:rPr>
        <w:t>意见</w:t>
      </w:r>
      <w:r>
        <w:rPr>
          <w:rFonts w:hint="eastAsia" w:ascii="仿宋" w:hAnsi="仿宋" w:eastAsia="仿宋"/>
          <w:color w:val="auto"/>
          <w:sz w:val="32"/>
          <w:szCs w:val="32"/>
          <w:highlight w:val="none"/>
          <w:lang w:eastAsia="zh-CN"/>
        </w:rPr>
        <w:t>。</w:t>
      </w:r>
    </w:p>
    <w:p>
      <w:pPr>
        <w:widowControl w:val="0"/>
        <w:adjustRightInd w:val="0"/>
        <w:snapToGrid w:val="0"/>
        <w:spacing w:line="560" w:lineRule="exact"/>
        <w:ind w:firstLine="640" w:firstLineChars="20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区人民政府应当自收到审查意见之日起</w:t>
      </w:r>
      <w:r>
        <w:rPr>
          <w:rFonts w:ascii="仿宋" w:hAnsi="仿宋" w:eastAsia="仿宋" w:cs="仿宋_GB2312"/>
          <w:color w:val="auto"/>
          <w:kern w:val="2"/>
          <w:sz w:val="32"/>
          <w:szCs w:val="32"/>
        </w:rPr>
        <w:t>5</w:t>
      </w:r>
      <w:r>
        <w:rPr>
          <w:rFonts w:hint="eastAsia" w:ascii="仿宋" w:hAnsi="仿宋" w:eastAsia="仿宋" w:cs="仿宋_GB2312"/>
          <w:color w:val="auto"/>
          <w:kern w:val="2"/>
          <w:sz w:val="32"/>
          <w:szCs w:val="32"/>
        </w:rPr>
        <w:t>个工作日内，作出是否批准的决定；决定批准的，由公安机关交通管理部门自收到批准决定之日起</w:t>
      </w:r>
      <w:r>
        <w:rPr>
          <w:rFonts w:ascii="仿宋" w:hAnsi="仿宋" w:eastAsia="仿宋" w:cs="仿宋_GB2312"/>
          <w:color w:val="auto"/>
          <w:kern w:val="2"/>
          <w:sz w:val="32"/>
          <w:szCs w:val="32"/>
        </w:rPr>
        <w:t>3</w:t>
      </w:r>
      <w:r>
        <w:rPr>
          <w:rFonts w:hint="eastAsia" w:ascii="仿宋" w:hAnsi="仿宋" w:eastAsia="仿宋" w:cs="仿宋_GB2312"/>
          <w:color w:val="auto"/>
          <w:kern w:val="2"/>
          <w:sz w:val="32"/>
          <w:szCs w:val="32"/>
        </w:rPr>
        <w:t>个工作日内发放校车标牌。</w:t>
      </w:r>
    </w:p>
    <w:p>
      <w:pPr>
        <w:adjustRightInd w:val="0"/>
        <w:snapToGrid w:val="0"/>
        <w:spacing w:line="560" w:lineRule="exact"/>
        <w:ind w:firstLine="480" w:firstLineChars="200"/>
        <w:jc w:val="both"/>
        <w:rPr>
          <w:rFonts w:ascii="楷体" w:hAnsi="楷体" w:eastAsia="楷体" w:cs="Times New Roman"/>
          <w:color w:val="auto"/>
          <w:kern w:val="2"/>
        </w:rPr>
      </w:pPr>
    </w:p>
    <w:p>
      <w:pPr>
        <w:shd w:val="clear" w:color="auto" w:fill="FFFFFF"/>
        <w:spacing w:line="360" w:lineRule="auto"/>
        <w:ind w:firstLine="640" w:firstLineChars="200"/>
        <w:jc w:val="both"/>
        <w:rPr>
          <w:rFonts w:ascii="仿宋" w:hAnsi="仿宋" w:eastAsia="仿宋" w:cs="Times New Roman"/>
          <w:color w:val="auto"/>
          <w:kern w:val="2"/>
          <w:sz w:val="32"/>
          <w:szCs w:val="32"/>
          <w:highlight w:val="none"/>
          <w:lang w:bidi="ar"/>
        </w:rPr>
      </w:pPr>
      <w:r>
        <w:rPr>
          <w:rFonts w:hint="eastAsia" w:ascii="黑体" w:hAnsi="黑体" w:eastAsia="黑体" w:cs="Times New Roman"/>
          <w:color w:val="auto"/>
          <w:kern w:val="2"/>
          <w:sz w:val="32"/>
          <w:szCs w:val="32"/>
          <w:highlight w:val="none"/>
          <w:lang w:bidi="ar"/>
        </w:rPr>
        <w:t>第十一条【校车使用许可的期限</w:t>
      </w:r>
      <w:r>
        <w:rPr>
          <w:rFonts w:ascii="黑体" w:hAnsi="黑体" w:eastAsia="黑体" w:cs="Times New Roman"/>
          <w:color w:val="auto"/>
          <w:kern w:val="2"/>
          <w:sz w:val="32"/>
          <w:szCs w:val="32"/>
          <w:highlight w:val="none"/>
          <w:lang w:bidi="ar"/>
        </w:rPr>
        <w:t>】</w:t>
      </w:r>
      <w:r>
        <w:rPr>
          <w:rFonts w:ascii="仿宋" w:hAnsi="仿宋" w:eastAsia="仿宋" w:cs="Times New Roman"/>
          <w:b/>
          <w:bCs/>
          <w:color w:val="auto"/>
          <w:kern w:val="2"/>
          <w:sz w:val="32"/>
          <w:szCs w:val="32"/>
          <w:highlight w:val="none"/>
          <w:lang w:bidi="ar"/>
        </w:rPr>
        <w:t xml:space="preserve">  </w:t>
      </w:r>
      <w:r>
        <w:rPr>
          <w:rFonts w:hint="eastAsia" w:ascii="仿宋" w:hAnsi="仿宋" w:eastAsia="仿宋" w:cs="Times New Roman"/>
          <w:color w:val="auto"/>
          <w:kern w:val="2"/>
          <w:sz w:val="32"/>
          <w:szCs w:val="32"/>
          <w:highlight w:val="none"/>
          <w:lang w:bidi="ar"/>
        </w:rPr>
        <w:t>新申</w:t>
      </w:r>
      <w:r>
        <w:rPr>
          <w:rFonts w:hint="eastAsia" w:ascii="仿宋" w:hAnsi="仿宋" w:eastAsia="仿宋" w:cs="Times New Roman"/>
          <w:color w:val="auto"/>
          <w:kern w:val="2"/>
          <w:sz w:val="32"/>
          <w:szCs w:val="32"/>
          <w:lang w:bidi="ar"/>
        </w:rPr>
        <w:t>请</w:t>
      </w:r>
      <w:r>
        <w:rPr>
          <w:rFonts w:hint="eastAsia" w:ascii="仿宋" w:hAnsi="仿宋" w:eastAsia="仿宋" w:cs="Times New Roman"/>
          <w:color w:val="auto"/>
          <w:kern w:val="2"/>
          <w:sz w:val="32"/>
          <w:szCs w:val="32"/>
          <w:highlight w:val="none"/>
          <w:lang w:bidi="ar"/>
        </w:rPr>
        <w:t>的校车使用许可应当设定有效期。</w:t>
      </w:r>
    </w:p>
    <w:p>
      <w:pPr>
        <w:shd w:val="clear" w:color="auto" w:fill="FFFFFF"/>
        <w:spacing w:line="360" w:lineRule="auto"/>
        <w:ind w:firstLine="640" w:firstLineChars="200"/>
        <w:jc w:val="both"/>
        <w:rPr>
          <w:rFonts w:ascii="仿宋" w:hAnsi="仿宋" w:eastAsia="仿宋" w:cs="Times New Roman"/>
          <w:color w:val="auto"/>
          <w:kern w:val="2"/>
          <w:sz w:val="32"/>
          <w:szCs w:val="32"/>
          <w:highlight w:val="none"/>
          <w:lang w:bidi="ar"/>
        </w:rPr>
      </w:pPr>
      <w:r>
        <w:rPr>
          <w:rFonts w:hint="eastAsia" w:ascii="仿宋" w:hAnsi="仿宋" w:eastAsia="仿宋" w:cs="Times New Roman"/>
          <w:color w:val="auto"/>
          <w:kern w:val="2"/>
          <w:sz w:val="32"/>
          <w:szCs w:val="32"/>
          <w:highlight w:val="none"/>
          <w:lang w:bidi="ar"/>
        </w:rPr>
        <w:t>校车使用许可需要延续的，被许可人应当在有效期届满</w:t>
      </w:r>
      <w:r>
        <w:rPr>
          <w:rFonts w:hint="eastAsia" w:ascii="仿宋" w:hAnsi="仿宋" w:eastAsia="仿宋" w:cs="Times New Roman"/>
          <w:color w:val="auto"/>
          <w:kern w:val="2"/>
          <w:sz w:val="32"/>
          <w:szCs w:val="32"/>
          <w:highlight w:val="none"/>
          <w:lang w:eastAsia="zh-CN" w:bidi="ar"/>
        </w:rPr>
        <w:t>3</w:t>
      </w:r>
      <w:r>
        <w:rPr>
          <w:rFonts w:hint="eastAsia" w:ascii="仿宋" w:hAnsi="仿宋" w:eastAsia="仿宋" w:cs="Times New Roman"/>
          <w:color w:val="auto"/>
          <w:kern w:val="2"/>
          <w:sz w:val="32"/>
          <w:szCs w:val="32"/>
          <w:highlight w:val="none"/>
          <w:lang w:val="en-US" w:eastAsia="zh-CN" w:bidi="ar"/>
        </w:rPr>
        <w:t>0</w:t>
      </w:r>
      <w:r>
        <w:rPr>
          <w:rFonts w:hint="eastAsia" w:ascii="仿宋" w:hAnsi="仿宋" w:eastAsia="仿宋" w:cs="Times New Roman"/>
          <w:color w:val="auto"/>
          <w:kern w:val="2"/>
          <w:sz w:val="32"/>
          <w:szCs w:val="32"/>
          <w:highlight w:val="none"/>
          <w:lang w:bidi="ar"/>
        </w:rPr>
        <w:t>日前提出申请。许可机关应当在有效期届满前作出是否准予延续的决定。被许可人具备的许可条件未发生变化且在许可期限内无违法行为的，许可机关应当准予延续。</w:t>
      </w:r>
    </w:p>
    <w:p>
      <w:pPr>
        <w:shd w:val="clear" w:color="auto" w:fill="FFFFFF"/>
        <w:spacing w:line="360" w:lineRule="auto"/>
        <w:ind w:firstLine="640" w:firstLineChars="200"/>
        <w:jc w:val="both"/>
        <w:rPr>
          <w:rFonts w:ascii="仿宋" w:hAnsi="仿宋" w:eastAsia="仿宋" w:cs="Times New Roman"/>
          <w:color w:val="auto"/>
          <w:kern w:val="2"/>
          <w:sz w:val="32"/>
          <w:szCs w:val="32"/>
          <w:lang w:bidi="ar"/>
        </w:rPr>
      </w:pPr>
      <w:r>
        <w:rPr>
          <w:rFonts w:hint="eastAsia" w:ascii="仿宋" w:hAnsi="仿宋" w:eastAsia="仿宋" w:cs="Times New Roman"/>
          <w:color w:val="auto"/>
          <w:kern w:val="2"/>
          <w:sz w:val="32"/>
          <w:szCs w:val="32"/>
          <w:highlight w:val="none"/>
          <w:lang w:bidi="ar"/>
        </w:rPr>
        <w:t>校车使用许可有效期届满未申请延续或者申请未被批准的，原</w:t>
      </w:r>
      <w:r>
        <w:rPr>
          <w:rFonts w:hint="eastAsia" w:ascii="仿宋" w:hAnsi="仿宋" w:eastAsia="仿宋" w:cs="Times New Roman"/>
          <w:color w:val="auto"/>
          <w:kern w:val="2"/>
          <w:sz w:val="32"/>
          <w:szCs w:val="32"/>
          <w:lang w:bidi="ar"/>
        </w:rPr>
        <w:t>被许可人</w:t>
      </w:r>
      <w:r>
        <w:rPr>
          <w:rFonts w:hint="eastAsia" w:ascii="仿宋" w:hAnsi="仿宋" w:eastAsia="仿宋" w:cs="Times New Roman"/>
          <w:color w:val="auto"/>
          <w:kern w:val="2"/>
          <w:sz w:val="32"/>
          <w:szCs w:val="32"/>
          <w:highlight w:val="none"/>
          <w:lang w:bidi="ar"/>
        </w:rPr>
        <w:t>应当</w:t>
      </w:r>
      <w:r>
        <w:rPr>
          <w:rFonts w:hint="eastAsia" w:ascii="仿宋" w:hAnsi="仿宋" w:eastAsia="仿宋" w:cs="Times New Roman"/>
          <w:color w:val="auto"/>
          <w:kern w:val="2"/>
          <w:sz w:val="32"/>
          <w:szCs w:val="32"/>
          <w:lang w:bidi="ar"/>
        </w:rPr>
        <w:t>在</w:t>
      </w:r>
      <w:r>
        <w:rPr>
          <w:rFonts w:ascii="仿宋" w:hAnsi="仿宋" w:eastAsia="仿宋" w:cs="Times New Roman"/>
          <w:color w:val="auto"/>
          <w:kern w:val="2"/>
          <w:sz w:val="32"/>
          <w:szCs w:val="32"/>
          <w:lang w:bidi="ar"/>
        </w:rPr>
        <w:t>5日</w:t>
      </w:r>
      <w:r>
        <w:rPr>
          <w:rFonts w:hint="eastAsia" w:ascii="仿宋" w:hAnsi="仿宋" w:eastAsia="仿宋" w:cs="Times New Roman"/>
          <w:color w:val="auto"/>
          <w:kern w:val="2"/>
          <w:sz w:val="32"/>
          <w:szCs w:val="32"/>
          <w:lang w:bidi="ar"/>
        </w:rPr>
        <w:t>内将</w:t>
      </w:r>
      <w:r>
        <w:rPr>
          <w:rFonts w:hint="eastAsia" w:ascii="仿宋" w:hAnsi="仿宋" w:eastAsia="仿宋" w:cs="Times New Roman"/>
          <w:color w:val="auto"/>
          <w:kern w:val="2"/>
          <w:sz w:val="32"/>
          <w:szCs w:val="32"/>
          <w:highlight w:val="none"/>
          <w:lang w:bidi="ar"/>
        </w:rPr>
        <w:t>校车标牌</w:t>
      </w:r>
      <w:r>
        <w:rPr>
          <w:rFonts w:hint="eastAsia" w:ascii="仿宋" w:hAnsi="仿宋" w:eastAsia="仿宋" w:cs="Times New Roman"/>
          <w:color w:val="auto"/>
          <w:kern w:val="2"/>
          <w:sz w:val="32"/>
          <w:szCs w:val="32"/>
          <w:lang w:bidi="ar"/>
        </w:rPr>
        <w:t>交回原核发的公安机关交通管理部门。</w:t>
      </w:r>
      <w:r>
        <w:rPr>
          <w:rFonts w:hint="eastAsia" w:ascii="仿宋" w:hAnsi="仿宋" w:eastAsia="仿宋" w:cs="Times New Roman"/>
          <w:color w:val="auto"/>
          <w:kern w:val="2"/>
          <w:sz w:val="32"/>
          <w:szCs w:val="32"/>
          <w:highlight w:val="none"/>
          <w:lang w:bidi="ar"/>
        </w:rPr>
        <w:t>公安机关交通管理部门</w:t>
      </w:r>
      <w:r>
        <w:rPr>
          <w:rFonts w:hint="eastAsia" w:ascii="仿宋" w:hAnsi="仿宋" w:eastAsia="仿宋" w:cs="Times New Roman"/>
          <w:color w:val="auto"/>
          <w:kern w:val="2"/>
          <w:sz w:val="32"/>
          <w:szCs w:val="32"/>
          <w:lang w:bidi="ar"/>
        </w:rPr>
        <w:t>应当将校车标牌回收情况</w:t>
      </w:r>
      <w:r>
        <w:rPr>
          <w:rFonts w:hint="eastAsia" w:ascii="仿宋" w:hAnsi="仿宋" w:eastAsia="仿宋" w:cs="Times New Roman"/>
          <w:color w:val="auto"/>
          <w:kern w:val="2"/>
          <w:sz w:val="32"/>
          <w:szCs w:val="32"/>
          <w:highlight w:val="none"/>
          <w:lang w:bidi="ar"/>
        </w:rPr>
        <w:t>向教育行政部门通报。</w:t>
      </w:r>
    </w:p>
    <w:p>
      <w:pPr>
        <w:shd w:val="clear" w:color="auto" w:fill="FFFFFF"/>
        <w:spacing w:line="360" w:lineRule="auto"/>
        <w:ind w:firstLine="640" w:firstLineChars="200"/>
        <w:jc w:val="both"/>
        <w:rPr>
          <w:rFonts w:ascii="仿宋" w:hAnsi="仿宋" w:eastAsia="仿宋" w:cs="Times New Roman"/>
          <w:color w:val="auto"/>
          <w:kern w:val="2"/>
          <w:sz w:val="32"/>
          <w:szCs w:val="32"/>
          <w:lang w:bidi="ar"/>
        </w:rPr>
      </w:pPr>
    </w:p>
    <w:p>
      <w:pPr>
        <w:adjustRightInd w:val="0"/>
        <w:snapToGrid w:val="0"/>
        <w:spacing w:line="560" w:lineRule="exact"/>
        <w:ind w:firstLine="640" w:firstLineChars="200"/>
        <w:jc w:val="both"/>
        <w:rPr>
          <w:rFonts w:ascii="仿宋" w:hAnsi="仿宋" w:eastAsia="仿宋"/>
          <w:color w:val="auto"/>
          <w:sz w:val="32"/>
          <w:szCs w:val="32"/>
        </w:rPr>
      </w:pPr>
      <w:r>
        <w:rPr>
          <w:rFonts w:hint="eastAsia" w:ascii="黑体" w:hAnsi="黑体" w:eastAsia="黑体"/>
          <w:color w:val="auto"/>
          <w:sz w:val="32"/>
          <w:szCs w:val="32"/>
        </w:rPr>
        <w:t>第十二条【许可变更】</w:t>
      </w:r>
      <w:r>
        <w:rPr>
          <w:rFonts w:hint="eastAsia" w:ascii="楷体" w:hAnsi="楷体" w:eastAsia="楷体"/>
          <w:color w:val="auto"/>
          <w:sz w:val="32"/>
          <w:szCs w:val="32"/>
        </w:rPr>
        <w:t>　</w:t>
      </w:r>
      <w:r>
        <w:rPr>
          <w:rFonts w:hint="eastAsia" w:ascii="仿宋" w:hAnsi="仿宋" w:eastAsia="仿宋"/>
          <w:color w:val="auto"/>
          <w:sz w:val="32"/>
          <w:szCs w:val="32"/>
        </w:rPr>
        <w:t>校车行驶线路、开行时间、停靠站点或者车辆、所有人、驾驶人发生变化的，</w:t>
      </w:r>
      <w:r>
        <w:rPr>
          <w:rFonts w:hint="eastAsia" w:ascii="仿宋" w:hAnsi="仿宋" w:eastAsia="仿宋"/>
          <w:color w:val="auto"/>
          <w:sz w:val="32"/>
          <w:szCs w:val="32"/>
          <w:highlight w:val="none"/>
        </w:rPr>
        <w:t>被许可人</w:t>
      </w:r>
      <w:r>
        <w:rPr>
          <w:rFonts w:hint="eastAsia" w:ascii="仿宋" w:hAnsi="仿宋" w:eastAsia="仿宋"/>
          <w:color w:val="auto"/>
          <w:sz w:val="32"/>
          <w:szCs w:val="32"/>
        </w:rPr>
        <w:t>应当申请变更校车使用许可，经原作出许可决定的人民政府或者其委托的区教育行政部门批准后，重新领取校车标牌。</w:t>
      </w:r>
    </w:p>
    <w:p>
      <w:pPr>
        <w:adjustRightInd w:val="0"/>
        <w:snapToGrid w:val="0"/>
        <w:spacing w:line="560" w:lineRule="exact"/>
        <w:ind w:firstLine="640" w:firstLineChars="200"/>
        <w:jc w:val="both"/>
        <w:rPr>
          <w:rFonts w:ascii="仿宋" w:hAnsi="仿宋" w:eastAsia="仿宋"/>
          <w:color w:val="auto"/>
          <w:sz w:val="32"/>
          <w:szCs w:val="32"/>
        </w:rPr>
      </w:pPr>
      <w:bookmarkStart w:id="6" w:name="_GoBack"/>
      <w:bookmarkEnd w:id="6"/>
      <w:r>
        <w:rPr>
          <w:rFonts w:ascii="楷体" w:hAnsi="楷体" w:eastAsia="楷体"/>
          <w:color w:val="auto"/>
          <w:sz w:val="32"/>
          <w:szCs w:val="32"/>
        </w:rPr>
        <w:br w:type="textWrapping"/>
      </w:r>
      <w:r>
        <w:rPr>
          <w:rFonts w:hint="eastAsia" w:ascii="楷体" w:hAnsi="楷体" w:eastAsia="楷体"/>
          <w:color w:val="auto"/>
          <w:sz w:val="32"/>
          <w:szCs w:val="32"/>
        </w:rPr>
        <w:t>　　</w:t>
      </w:r>
      <w:r>
        <w:rPr>
          <w:rFonts w:hint="eastAsia" w:ascii="黑体" w:hAnsi="黑体" w:eastAsia="黑体"/>
          <w:b w:val="0"/>
          <w:bCs w:val="0"/>
          <w:color w:val="auto"/>
          <w:sz w:val="32"/>
          <w:szCs w:val="32"/>
        </w:rPr>
        <w:t>第十三条【临时调用】</w:t>
      </w:r>
      <w:r>
        <w:rPr>
          <w:rFonts w:hint="eastAsia" w:ascii="楷体" w:hAnsi="楷体" w:eastAsia="楷体"/>
          <w:color w:val="auto"/>
          <w:sz w:val="32"/>
          <w:szCs w:val="32"/>
        </w:rPr>
        <w:t>　</w:t>
      </w:r>
      <w:r>
        <w:rPr>
          <w:rFonts w:hint="eastAsia" w:ascii="仿宋" w:hAnsi="仿宋" w:eastAsia="仿宋"/>
          <w:color w:val="auto"/>
          <w:sz w:val="32"/>
          <w:szCs w:val="32"/>
        </w:rPr>
        <w:t>具有下列情形之一，校车无法正常运行的，学校或者校车服务提供者经向当地发放校车标牌的公安机关交通管理部门备案后，可以于当日内临时调配其他取得校车标牌的校车或者有校车驾驶资格的驾驶人，并使用原校车标牌：</w:t>
      </w:r>
    </w:p>
    <w:p>
      <w:pPr>
        <w:adjustRightInd w:val="0"/>
        <w:snapToGrid w:val="0"/>
        <w:spacing w:line="560"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（一）校车发生故障或者进行维修；</w:t>
      </w:r>
    </w:p>
    <w:p>
      <w:pPr>
        <w:adjustRightInd w:val="0"/>
        <w:snapToGrid w:val="0"/>
        <w:spacing w:line="560"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（二）校车进行安全技术检验；</w:t>
      </w:r>
    </w:p>
    <w:p>
      <w:pPr>
        <w:adjustRightInd w:val="0"/>
        <w:snapToGrid w:val="0"/>
        <w:spacing w:line="560"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（三）校车发生交通事故或者因交通违法被查扣；</w:t>
      </w:r>
    </w:p>
    <w:p>
      <w:pPr>
        <w:adjustRightInd w:val="0"/>
        <w:snapToGrid w:val="0"/>
        <w:spacing w:line="560"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（四）校车驾驶人因病或者其他原因无法驾驶校车的。</w:t>
      </w:r>
      <w:r>
        <w:rPr>
          <w:rFonts w:ascii="仿宋" w:hAnsi="仿宋" w:eastAsia="仿宋"/>
          <w:color w:val="auto"/>
          <w:sz w:val="32"/>
          <w:szCs w:val="32"/>
        </w:rPr>
        <w:t xml:space="preserve"> </w:t>
      </w:r>
    </w:p>
    <w:p>
      <w:pPr>
        <w:adjustRightInd w:val="0"/>
        <w:snapToGrid w:val="0"/>
        <w:spacing w:line="560" w:lineRule="exact"/>
        <w:ind w:firstLine="640" w:firstLineChars="200"/>
        <w:jc w:val="both"/>
        <w:rPr>
          <w:rFonts w:ascii="黑体" w:hAnsi="黑体" w:eastAsia="黑体"/>
          <w:color w:val="auto"/>
          <w:sz w:val="32"/>
          <w:szCs w:val="32"/>
        </w:rPr>
      </w:pPr>
      <w:r>
        <w:rPr>
          <w:rFonts w:hint="eastAsia" w:ascii="仿宋" w:hAnsi="仿宋" w:eastAsia="仿宋"/>
          <w:color w:val="auto"/>
          <w:sz w:val="32"/>
          <w:szCs w:val="32"/>
        </w:rPr>
        <w:t>发放校车标牌的公安机关交通管理部门应当自本规定公布之日起</w:t>
      </w:r>
      <w:r>
        <w:rPr>
          <w:rFonts w:ascii="仿宋" w:hAnsi="仿宋" w:eastAsia="仿宋"/>
          <w:color w:val="auto"/>
          <w:sz w:val="32"/>
          <w:szCs w:val="32"/>
        </w:rPr>
        <w:t>30</w:t>
      </w:r>
      <w:r>
        <w:rPr>
          <w:rFonts w:hint="eastAsia" w:ascii="仿宋" w:hAnsi="仿宋" w:eastAsia="仿宋"/>
          <w:color w:val="auto"/>
          <w:sz w:val="32"/>
          <w:szCs w:val="32"/>
        </w:rPr>
        <w:t>日内公布接受备案的方式。</w:t>
      </w:r>
    </w:p>
    <w:p>
      <w:pPr>
        <w:adjustRightInd w:val="0"/>
        <w:snapToGrid w:val="0"/>
        <w:spacing w:line="560" w:lineRule="exact"/>
        <w:ind w:firstLine="640" w:firstLineChars="200"/>
        <w:jc w:val="both"/>
        <w:rPr>
          <w:rFonts w:ascii="黑体" w:hAnsi="黑体" w:eastAsia="黑体"/>
          <w:color w:val="auto"/>
          <w:sz w:val="32"/>
          <w:szCs w:val="32"/>
        </w:rPr>
      </w:pPr>
    </w:p>
    <w:p>
      <w:pPr>
        <w:adjustRightInd w:val="0"/>
        <w:snapToGrid w:val="0"/>
        <w:spacing w:line="560" w:lineRule="exact"/>
        <w:ind w:firstLine="640" w:firstLineChars="200"/>
        <w:jc w:val="both"/>
        <w:rPr>
          <w:rFonts w:ascii="仿宋" w:hAnsi="仿宋" w:eastAsia="仿宋" w:cs="Times New Roman"/>
          <w:color w:val="auto"/>
          <w:kern w:val="2"/>
          <w:sz w:val="32"/>
          <w:szCs w:val="32"/>
          <w:highlight w:val="none"/>
        </w:rPr>
      </w:pPr>
      <w:r>
        <w:rPr>
          <w:rFonts w:ascii="黑体" w:hAnsi="黑体" w:eastAsia="黑体"/>
          <w:color w:val="auto"/>
          <w:sz w:val="32"/>
          <w:szCs w:val="32"/>
          <w:highlight w:val="none"/>
        </w:rPr>
        <w:t>第</w:t>
      </w:r>
      <w:r>
        <w:rPr>
          <w:rFonts w:hint="eastAsia" w:ascii="黑体" w:hAnsi="黑体" w:eastAsia="黑体"/>
          <w:color w:val="auto"/>
          <w:sz w:val="32"/>
          <w:szCs w:val="32"/>
          <w:highlight w:val="none"/>
        </w:rPr>
        <w:t>十四</w:t>
      </w:r>
      <w:r>
        <w:rPr>
          <w:rFonts w:ascii="黑体" w:hAnsi="黑体" w:eastAsia="黑体"/>
          <w:color w:val="auto"/>
          <w:sz w:val="32"/>
          <w:szCs w:val="32"/>
          <w:highlight w:val="none"/>
        </w:rPr>
        <w:t>条</w:t>
      </w:r>
      <w:r>
        <w:rPr>
          <w:rFonts w:hint="eastAsia" w:ascii="黑体" w:hAnsi="黑体" w:eastAsia="黑体"/>
          <w:color w:val="auto"/>
          <w:sz w:val="32"/>
          <w:szCs w:val="32"/>
          <w:highlight w:val="none"/>
        </w:rPr>
        <w:t>【校车安全技术检验】</w:t>
      </w:r>
      <w:r>
        <w:rPr>
          <w:rFonts w:hint="eastAsia" w:ascii="黑体" w:hAnsi="黑体" w:eastAsia="黑体"/>
          <w:color w:val="auto"/>
          <w:sz w:val="32"/>
          <w:szCs w:val="32"/>
          <w:highlight w:val="none"/>
          <w:lang w:val="en-US" w:eastAsia="zh-CN"/>
        </w:rPr>
        <w:t xml:space="preserve">  </w:t>
      </w:r>
      <w:r>
        <w:rPr>
          <w:rFonts w:hint="eastAsia" w:ascii="仿宋" w:hAnsi="仿宋" w:eastAsia="仿宋" w:cs="Times New Roman"/>
          <w:color w:val="auto"/>
          <w:kern w:val="2"/>
          <w:sz w:val="32"/>
          <w:szCs w:val="32"/>
          <w:highlight w:val="none"/>
        </w:rPr>
        <w:t>校车应当每半年进行一次机动车安全技术检验。</w:t>
      </w:r>
    </w:p>
    <w:p>
      <w:pPr>
        <w:adjustRightInd w:val="0"/>
        <w:snapToGrid w:val="0"/>
        <w:spacing w:line="560" w:lineRule="exact"/>
        <w:ind w:firstLine="640" w:firstLineChars="200"/>
        <w:jc w:val="both"/>
        <w:rPr>
          <w:rFonts w:ascii="仿宋" w:hAnsi="仿宋" w:eastAsia="仿宋" w:cs="Times New Roman"/>
          <w:color w:val="auto"/>
          <w:kern w:val="2"/>
          <w:sz w:val="32"/>
          <w:szCs w:val="32"/>
          <w:highlight w:val="yellow"/>
        </w:rPr>
      </w:pPr>
      <w:r>
        <w:rPr>
          <w:rFonts w:hint="eastAsia" w:ascii="仿宋" w:hAnsi="仿宋" w:eastAsia="仿宋"/>
          <w:color w:val="auto"/>
          <w:sz w:val="32"/>
          <w:szCs w:val="32"/>
        </w:rPr>
        <w:t>校车通过机动车安全技术检验，且</w:t>
      </w:r>
      <w:bookmarkStart w:id="5" w:name="_Hlk97670006"/>
      <w:r>
        <w:rPr>
          <w:rFonts w:hint="eastAsia" w:ascii="仿宋" w:hAnsi="仿宋" w:eastAsia="仿宋"/>
          <w:color w:val="auto"/>
          <w:sz w:val="32"/>
          <w:szCs w:val="32"/>
        </w:rPr>
        <w:t>学校或者校车服务提供者</w:t>
      </w:r>
      <w:bookmarkEnd w:id="5"/>
      <w:r>
        <w:rPr>
          <w:rFonts w:hint="eastAsia" w:ascii="仿宋" w:hAnsi="仿宋" w:eastAsia="仿宋"/>
          <w:color w:val="auto"/>
          <w:sz w:val="32"/>
          <w:szCs w:val="32"/>
        </w:rPr>
        <w:t>申请校车使用许可的条件没有发生变化的，公安机关交通管理部门应当直接换发新的校车标牌；申请校车使用许可的条件发生变化的，学校或者校车服务提供者应当依照本规定第十二条申请变更校车使用许可。</w:t>
      </w:r>
    </w:p>
    <w:p>
      <w:pPr>
        <w:adjustRightInd w:val="0"/>
        <w:snapToGrid w:val="0"/>
        <w:spacing w:line="560" w:lineRule="exact"/>
        <w:ind w:firstLine="640" w:firstLineChars="200"/>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未按时取得</w:t>
      </w:r>
      <w:r>
        <w:rPr>
          <w:rFonts w:hint="eastAsia" w:ascii="仿宋" w:hAnsi="仿宋" w:eastAsia="仿宋" w:cs="Times New Roman"/>
          <w:color w:val="auto"/>
          <w:kern w:val="2"/>
          <w:sz w:val="32"/>
          <w:szCs w:val="32"/>
          <w:highlight w:val="none"/>
        </w:rPr>
        <w:t>机动车安全技术检验</w:t>
      </w:r>
      <w:r>
        <w:rPr>
          <w:rFonts w:hint="eastAsia" w:ascii="仿宋" w:hAnsi="仿宋" w:eastAsia="仿宋" w:cs="Times New Roman"/>
          <w:color w:val="auto"/>
          <w:kern w:val="2"/>
          <w:sz w:val="32"/>
          <w:szCs w:val="32"/>
        </w:rPr>
        <w:t>合格证明的校车已不具备取得校车使用许可条件，</w:t>
      </w:r>
      <w:r>
        <w:rPr>
          <w:rFonts w:hint="eastAsia" w:ascii="仿宋" w:hAnsi="仿宋" w:eastAsia="仿宋" w:cs="Times New Roman"/>
          <w:color w:val="auto"/>
          <w:kern w:val="2"/>
          <w:sz w:val="32"/>
          <w:szCs w:val="32"/>
          <w:highlight w:val="none"/>
        </w:rPr>
        <w:t>公安</w:t>
      </w:r>
      <w:r>
        <w:rPr>
          <w:rFonts w:hint="eastAsia" w:ascii="仿宋" w:hAnsi="仿宋" w:eastAsia="仿宋" w:cs="Times New Roman"/>
          <w:color w:val="auto"/>
          <w:kern w:val="2"/>
          <w:sz w:val="32"/>
          <w:szCs w:val="32"/>
        </w:rPr>
        <w:t>机关</w:t>
      </w:r>
      <w:r>
        <w:rPr>
          <w:rFonts w:hint="eastAsia" w:ascii="仿宋" w:hAnsi="仿宋" w:eastAsia="仿宋" w:cs="Times New Roman"/>
          <w:color w:val="auto"/>
          <w:kern w:val="2"/>
          <w:sz w:val="32"/>
          <w:szCs w:val="32"/>
          <w:highlight w:val="none"/>
        </w:rPr>
        <w:t>交通管理部门</w:t>
      </w:r>
      <w:r>
        <w:rPr>
          <w:rFonts w:hint="eastAsia" w:ascii="仿宋" w:hAnsi="仿宋" w:eastAsia="仿宋" w:cs="Times New Roman"/>
          <w:color w:val="auto"/>
          <w:kern w:val="2"/>
          <w:sz w:val="32"/>
          <w:szCs w:val="32"/>
        </w:rPr>
        <w:t>应当收回校车标牌，并将该检验结果报送许可机关，由许可机关撤销该校车使用许可</w:t>
      </w:r>
      <w:r>
        <w:rPr>
          <w:rFonts w:ascii="仿宋" w:hAnsi="仿宋" w:eastAsia="仿宋" w:cs="Times New Roman"/>
          <w:color w:val="auto"/>
          <w:kern w:val="2"/>
          <w:sz w:val="32"/>
          <w:szCs w:val="32"/>
          <w:highlight w:val="none"/>
        </w:rPr>
        <w:t>。</w:t>
      </w:r>
    </w:p>
    <w:p>
      <w:pPr>
        <w:adjustRightInd w:val="0"/>
        <w:snapToGrid w:val="0"/>
        <w:spacing w:line="560" w:lineRule="exact"/>
        <w:ind w:firstLine="640" w:firstLineChars="200"/>
        <w:jc w:val="both"/>
        <w:rPr>
          <w:rFonts w:ascii="Times New Roman" w:hAnsi="Times New Roman" w:eastAsia="仿宋_GB2312" w:cs="Times New Roman"/>
          <w:color w:val="auto"/>
          <w:kern w:val="2"/>
          <w:sz w:val="32"/>
          <w:szCs w:val="32"/>
        </w:rPr>
      </w:pPr>
    </w:p>
    <w:p>
      <w:pPr>
        <w:adjustRightInd w:val="0"/>
        <w:snapToGrid w:val="0"/>
        <w:spacing w:line="560" w:lineRule="exact"/>
        <w:ind w:firstLine="640" w:firstLineChars="200"/>
        <w:jc w:val="both"/>
        <w:rPr>
          <w:rFonts w:ascii="仿宋" w:hAnsi="仿宋" w:eastAsia="仿宋" w:cs="Times New Roman"/>
          <w:color w:val="auto"/>
          <w:kern w:val="2"/>
          <w:sz w:val="32"/>
          <w:szCs w:val="32"/>
        </w:rPr>
      </w:pPr>
      <w:r>
        <w:rPr>
          <w:rFonts w:hint="eastAsia" w:ascii="黑体" w:hAnsi="黑体" w:eastAsia="黑体"/>
          <w:color w:val="auto"/>
          <w:sz w:val="32"/>
          <w:szCs w:val="32"/>
        </w:rPr>
        <w:t>第十五条【校车线路设置】</w:t>
      </w:r>
      <w:r>
        <w:rPr>
          <w:rFonts w:hint="eastAsia" w:ascii="黑体" w:hAnsi="黑体" w:eastAsia="黑体"/>
          <w:color w:val="auto"/>
          <w:sz w:val="32"/>
          <w:szCs w:val="32"/>
          <w:lang w:val="en-US" w:eastAsia="zh-CN"/>
        </w:rPr>
        <w:t xml:space="preserve">  </w:t>
      </w:r>
      <w:r>
        <w:rPr>
          <w:rFonts w:hint="eastAsia" w:ascii="仿宋" w:hAnsi="仿宋" w:eastAsia="仿宋" w:cs="Times New Roman"/>
          <w:color w:val="auto"/>
          <w:kern w:val="2"/>
          <w:sz w:val="32"/>
          <w:szCs w:val="32"/>
        </w:rPr>
        <w:t>学校和校车服务提供者应当合理规划校车运行线路和停靠站点，在保证安全的前提下，应当减少校车在途运行时间。</w:t>
      </w:r>
    </w:p>
    <w:p>
      <w:pPr>
        <w:adjustRightInd w:val="0"/>
        <w:snapToGrid w:val="0"/>
        <w:spacing w:line="560" w:lineRule="exact"/>
        <w:ind w:firstLine="480" w:firstLineChars="200"/>
        <w:jc w:val="both"/>
        <w:rPr>
          <w:rFonts w:ascii="楷体" w:hAnsi="楷体" w:eastAsia="楷体" w:cs="Times New Roman"/>
          <w:color w:val="auto"/>
          <w:kern w:val="2"/>
        </w:rPr>
      </w:pPr>
    </w:p>
    <w:p>
      <w:pPr>
        <w:adjustRightInd w:val="0"/>
        <w:snapToGrid w:val="0"/>
        <w:spacing w:line="560" w:lineRule="exact"/>
        <w:ind w:firstLine="640" w:firstLineChars="200"/>
        <w:jc w:val="both"/>
        <w:rPr>
          <w:rFonts w:eastAsia="仿宋_GB2312"/>
          <w:color w:val="auto"/>
          <w:sz w:val="32"/>
          <w:szCs w:val="32"/>
        </w:rPr>
      </w:pPr>
      <w:r>
        <w:rPr>
          <w:rFonts w:ascii="黑体" w:hAnsi="黑体" w:eastAsia="黑体"/>
          <w:color w:val="auto"/>
          <w:sz w:val="32"/>
          <w:szCs w:val="32"/>
        </w:rPr>
        <w:t>第</w:t>
      </w:r>
      <w:r>
        <w:rPr>
          <w:rFonts w:hint="eastAsia" w:ascii="黑体" w:hAnsi="黑体" w:eastAsia="黑体"/>
          <w:color w:val="auto"/>
          <w:sz w:val="32"/>
          <w:szCs w:val="32"/>
        </w:rPr>
        <w:t>十六</w:t>
      </w:r>
      <w:r>
        <w:rPr>
          <w:rFonts w:ascii="黑体" w:hAnsi="黑体" w:eastAsia="黑体"/>
          <w:color w:val="auto"/>
          <w:sz w:val="32"/>
          <w:szCs w:val="32"/>
        </w:rPr>
        <w:t>条</w:t>
      </w:r>
      <w:r>
        <w:rPr>
          <w:rFonts w:hint="eastAsia" w:ascii="黑体" w:hAnsi="黑体" w:eastAsia="黑体"/>
          <w:color w:val="auto"/>
          <w:sz w:val="32"/>
          <w:szCs w:val="32"/>
        </w:rPr>
        <w:t>【</w:t>
      </w:r>
      <w:r>
        <w:rPr>
          <w:rFonts w:ascii="黑体" w:hAnsi="黑体" w:eastAsia="黑体"/>
          <w:color w:val="auto"/>
          <w:sz w:val="32"/>
          <w:szCs w:val="32"/>
        </w:rPr>
        <w:t>灾害性天气延迟上下学制度</w:t>
      </w:r>
      <w:r>
        <w:rPr>
          <w:rFonts w:hint="eastAsia" w:ascii="黑体" w:hAnsi="黑体" w:eastAsia="黑体"/>
          <w:color w:val="auto"/>
          <w:sz w:val="32"/>
          <w:szCs w:val="32"/>
        </w:rPr>
        <w:t>】</w:t>
      </w:r>
      <w:r>
        <w:rPr>
          <w:rFonts w:hint="eastAsia" w:ascii="黑体" w:hAnsi="黑体" w:eastAsia="黑体"/>
          <w:color w:val="auto"/>
          <w:sz w:val="32"/>
          <w:szCs w:val="32"/>
          <w:lang w:val="en-US" w:eastAsia="zh-CN"/>
        </w:rPr>
        <w:t xml:space="preserve">  </w:t>
      </w:r>
      <w:r>
        <w:rPr>
          <w:rFonts w:hint="eastAsia" w:ascii="仿宋" w:hAnsi="仿宋" w:eastAsia="仿宋"/>
          <w:color w:val="auto"/>
          <w:sz w:val="32"/>
          <w:szCs w:val="32"/>
        </w:rPr>
        <w:t>中小学、幼儿园应当建立气象灾害预警通知制度。</w:t>
      </w:r>
      <w:r>
        <w:rPr>
          <w:rFonts w:ascii="仿宋" w:hAnsi="仿宋" w:eastAsia="仿宋"/>
          <w:color w:val="auto"/>
          <w:sz w:val="32"/>
          <w:szCs w:val="32"/>
        </w:rPr>
        <w:t>气象灾害预警信号在上学或者放学途中生效的，校车驾驶员和随车照管人应当就近寻找安全场所暂避，保护校车上的学生，并向学校报告相关情况。</w:t>
      </w:r>
    </w:p>
    <w:p>
      <w:pPr>
        <w:widowControl w:val="0"/>
        <w:tabs>
          <w:tab w:val="left" w:pos="4953"/>
        </w:tabs>
        <w:spacing w:line="560" w:lineRule="exact"/>
        <w:ind w:firstLine="560" w:firstLineChars="200"/>
        <w:jc w:val="both"/>
        <w:rPr>
          <w:rFonts w:cs="Times New Roman"/>
          <w:color w:val="auto"/>
          <w:kern w:val="2"/>
          <w:sz w:val="28"/>
          <w:szCs w:val="28"/>
        </w:rPr>
      </w:pPr>
    </w:p>
    <w:p>
      <w:pPr>
        <w:adjustRightInd w:val="0"/>
        <w:snapToGrid w:val="0"/>
        <w:spacing w:line="560" w:lineRule="exact"/>
        <w:ind w:firstLine="640" w:firstLineChars="200"/>
        <w:jc w:val="both"/>
        <w:rPr>
          <w:rFonts w:ascii="仿宋" w:hAnsi="仿宋" w:eastAsia="仿宋" w:cs="Times New Roman"/>
          <w:color w:val="auto"/>
          <w:kern w:val="2"/>
          <w:sz w:val="32"/>
          <w:szCs w:val="32"/>
        </w:rPr>
      </w:pPr>
      <w:r>
        <w:rPr>
          <w:rFonts w:hint="eastAsia" w:ascii="黑体" w:hAnsi="黑体" w:eastAsia="黑体"/>
          <w:color w:val="auto"/>
          <w:sz w:val="32"/>
          <w:szCs w:val="32"/>
        </w:rPr>
        <w:t>第十七条【部门联合监管机制】</w:t>
      </w:r>
      <w:r>
        <w:rPr>
          <w:rFonts w:hint="eastAsia" w:ascii="黑体" w:hAnsi="黑体" w:eastAsia="黑体"/>
          <w:color w:val="auto"/>
          <w:sz w:val="32"/>
          <w:szCs w:val="32"/>
          <w:lang w:val="en-US" w:eastAsia="zh-CN"/>
        </w:rPr>
        <w:t xml:space="preserve">  </w:t>
      </w:r>
      <w:r>
        <w:rPr>
          <w:rFonts w:hint="eastAsia" w:ascii="仿宋" w:hAnsi="仿宋" w:eastAsia="仿宋" w:cs="Times New Roman"/>
          <w:color w:val="auto"/>
          <w:kern w:val="2"/>
          <w:sz w:val="32"/>
          <w:szCs w:val="32"/>
        </w:rPr>
        <w:t>教育行政部门应当会同公安机关交通管理部门、交通运输行政管理部门制定并组织实施年度校车安全抽检计划。多次违反校车安全管理规定的学校或者校车服务提供者应当被列为重点抽检对象。</w:t>
      </w:r>
    </w:p>
    <w:p>
      <w:pPr>
        <w:shd w:val="clear" w:color="auto" w:fill="auto"/>
        <w:adjustRightInd w:val="0"/>
        <w:snapToGrid w:val="0"/>
        <w:spacing w:line="560" w:lineRule="exact"/>
        <w:ind w:firstLine="640" w:firstLineChars="200"/>
        <w:jc w:val="both"/>
        <w:rPr>
          <w:rFonts w:ascii="仿宋" w:hAnsi="仿宋" w:eastAsia="仿宋" w:cs="Times New Roman"/>
          <w:color w:val="auto"/>
          <w:kern w:val="2"/>
          <w:sz w:val="32"/>
          <w:szCs w:val="32"/>
          <w:u w:val="none"/>
          <w:lang w:bidi="ar"/>
        </w:rPr>
      </w:pPr>
      <w:r>
        <w:rPr>
          <w:rFonts w:hint="eastAsia" w:ascii="仿宋" w:hAnsi="仿宋" w:eastAsia="仿宋" w:cs="Times New Roman"/>
          <w:color w:val="auto"/>
          <w:kern w:val="2"/>
          <w:sz w:val="32"/>
          <w:szCs w:val="32"/>
          <w:highlight w:val="none"/>
          <w:u w:val="none"/>
          <w:lang w:bidi="ar"/>
        </w:rPr>
        <w:t>教育、公安、交通运输、应急管理等部门应当建立健全校车安全管理信息共享机制。</w:t>
      </w:r>
    </w:p>
    <w:p>
      <w:pPr>
        <w:adjustRightInd w:val="0"/>
        <w:snapToGrid w:val="0"/>
        <w:spacing w:line="560" w:lineRule="exact"/>
        <w:ind w:firstLine="480" w:firstLineChars="200"/>
        <w:jc w:val="both"/>
        <w:rPr>
          <w:rFonts w:ascii="楷体" w:hAnsi="楷体" w:eastAsia="楷体" w:cs="Times New Roman"/>
          <w:color w:val="auto"/>
          <w:kern w:val="2"/>
        </w:rPr>
      </w:pPr>
    </w:p>
    <w:p>
      <w:pPr>
        <w:adjustRightInd w:val="0"/>
        <w:snapToGrid w:val="0"/>
        <w:spacing w:line="560" w:lineRule="exact"/>
        <w:ind w:firstLine="640" w:firstLineChars="200"/>
        <w:jc w:val="both"/>
        <w:rPr>
          <w:rFonts w:ascii="仿宋" w:hAnsi="仿宋" w:eastAsia="仿宋" w:cs="Times New Roman"/>
          <w:color w:val="auto"/>
          <w:kern w:val="2"/>
          <w:sz w:val="32"/>
          <w:szCs w:val="32"/>
        </w:rPr>
      </w:pPr>
      <w:r>
        <w:rPr>
          <w:rFonts w:ascii="黑体" w:hAnsi="黑体" w:eastAsia="黑体"/>
          <w:color w:val="auto"/>
          <w:sz w:val="32"/>
          <w:szCs w:val="32"/>
          <w:highlight w:val="none"/>
        </w:rPr>
        <w:t>第</w:t>
      </w:r>
      <w:r>
        <w:rPr>
          <w:rFonts w:hint="eastAsia" w:ascii="黑体" w:hAnsi="黑体" w:eastAsia="黑体"/>
          <w:color w:val="auto"/>
          <w:sz w:val="32"/>
          <w:szCs w:val="32"/>
          <w:highlight w:val="none"/>
        </w:rPr>
        <w:t>十八</w:t>
      </w:r>
      <w:r>
        <w:rPr>
          <w:rFonts w:ascii="黑体" w:hAnsi="黑体" w:eastAsia="黑体"/>
          <w:color w:val="auto"/>
          <w:sz w:val="32"/>
          <w:szCs w:val="32"/>
          <w:highlight w:val="none"/>
        </w:rPr>
        <w:t>条</w:t>
      </w:r>
      <w:r>
        <w:rPr>
          <w:rFonts w:hint="eastAsia" w:ascii="黑体" w:hAnsi="黑体" w:eastAsia="黑体"/>
          <w:color w:val="auto"/>
          <w:sz w:val="32"/>
          <w:szCs w:val="32"/>
          <w:highlight w:val="none"/>
        </w:rPr>
        <w:t>【信用惩戒措施】</w:t>
      </w:r>
      <w:r>
        <w:rPr>
          <w:rFonts w:hint="eastAsia" w:ascii="黑体" w:hAnsi="黑体" w:eastAsia="黑体"/>
          <w:color w:val="auto"/>
          <w:sz w:val="32"/>
          <w:szCs w:val="32"/>
          <w:highlight w:val="none"/>
          <w:lang w:val="en-US" w:eastAsia="zh-CN"/>
        </w:rPr>
        <w:t xml:space="preserve">  </w:t>
      </w:r>
      <w:r>
        <w:rPr>
          <w:rFonts w:hint="eastAsia" w:ascii="仿宋" w:hAnsi="仿宋" w:eastAsia="仿宋" w:cs="Times New Roman"/>
          <w:color w:val="auto"/>
          <w:kern w:val="2"/>
          <w:sz w:val="32"/>
          <w:szCs w:val="32"/>
          <w:highlight w:val="none"/>
        </w:rPr>
        <w:t>配备校车的学校和校车服务提供者实施违反校车安全管理规定行为的，除依照相关规定进行行政处罚外，</w:t>
      </w:r>
      <w:r>
        <w:rPr>
          <w:rFonts w:ascii="仿宋" w:hAnsi="仿宋" w:eastAsia="仿宋" w:cs="Times New Roman"/>
          <w:color w:val="auto"/>
          <w:kern w:val="2"/>
          <w:sz w:val="32"/>
          <w:szCs w:val="32"/>
          <w:highlight w:val="none"/>
        </w:rPr>
        <w:t>教育行政管理部门</w:t>
      </w:r>
      <w:r>
        <w:rPr>
          <w:rFonts w:hint="eastAsia" w:ascii="仿宋" w:hAnsi="仿宋" w:eastAsia="仿宋" w:cs="Times New Roman"/>
          <w:color w:val="auto"/>
          <w:kern w:val="2"/>
          <w:sz w:val="32"/>
          <w:szCs w:val="32"/>
          <w:highlight w:val="none"/>
        </w:rPr>
        <w:t>可以依照《广东省社会信用条例》规定</w:t>
      </w:r>
      <w:r>
        <w:rPr>
          <w:rFonts w:hint="eastAsia" w:ascii="CESI仿宋-GB2312" w:hAnsi="CESI仿宋-GB2312" w:eastAsia="CESI仿宋-GB2312" w:cs="CESI仿宋-GB2312"/>
          <w:color w:val="auto"/>
          <w:sz w:val="32"/>
          <w:szCs w:val="32"/>
          <w:highlight w:val="none"/>
        </w:rPr>
        <w:t>对纳入清单的失信行为进行惩戒和约束</w:t>
      </w:r>
      <w:r>
        <w:rPr>
          <w:rFonts w:hint="eastAsia" w:ascii="仿宋" w:hAnsi="仿宋" w:eastAsia="仿宋" w:cs="Times New Roman"/>
          <w:color w:val="auto"/>
          <w:kern w:val="2"/>
          <w:sz w:val="32"/>
          <w:szCs w:val="32"/>
          <w:highlight w:val="none"/>
        </w:rPr>
        <w:t>。</w:t>
      </w:r>
    </w:p>
    <w:p>
      <w:pPr>
        <w:adjustRightInd w:val="0"/>
        <w:snapToGrid w:val="0"/>
        <w:spacing w:line="560" w:lineRule="exact"/>
        <w:ind w:firstLine="480" w:firstLineChars="200"/>
        <w:jc w:val="both"/>
        <w:rPr>
          <w:rFonts w:ascii="楷体" w:hAnsi="楷体" w:eastAsia="楷体" w:cs="Times New Roman"/>
          <w:color w:val="auto"/>
          <w:kern w:val="2"/>
        </w:rPr>
      </w:pPr>
    </w:p>
    <w:p>
      <w:pPr>
        <w:adjustRightInd w:val="0"/>
        <w:snapToGrid w:val="0"/>
        <w:spacing w:line="560" w:lineRule="exact"/>
        <w:ind w:firstLine="640" w:firstLineChars="200"/>
        <w:jc w:val="both"/>
        <w:rPr>
          <w:rFonts w:ascii="仿宋" w:hAnsi="仿宋" w:eastAsia="仿宋" w:cs="Times New Roman"/>
          <w:color w:val="auto"/>
          <w:kern w:val="2"/>
          <w:sz w:val="32"/>
          <w:szCs w:val="32"/>
        </w:rPr>
      </w:pPr>
      <w:r>
        <w:rPr>
          <w:rFonts w:hint="eastAsia" w:ascii="黑体" w:hAnsi="黑体" w:eastAsia="黑体"/>
          <w:color w:val="auto"/>
          <w:sz w:val="32"/>
          <w:szCs w:val="32"/>
        </w:rPr>
        <w:t>第十九条【法律责任】</w:t>
      </w:r>
      <w:r>
        <w:rPr>
          <w:rFonts w:hint="eastAsia" w:ascii="黑体" w:hAnsi="黑体" w:eastAsia="黑体"/>
          <w:color w:val="auto"/>
          <w:sz w:val="32"/>
          <w:szCs w:val="32"/>
          <w:lang w:val="en-US" w:eastAsia="zh-CN"/>
        </w:rPr>
        <w:t xml:space="preserve">  </w:t>
      </w:r>
      <w:r>
        <w:rPr>
          <w:rFonts w:hint="eastAsia" w:ascii="仿宋" w:hAnsi="仿宋" w:eastAsia="仿宋" w:cs="Times New Roman"/>
          <w:color w:val="auto"/>
          <w:kern w:val="2"/>
          <w:sz w:val="32"/>
          <w:szCs w:val="32"/>
        </w:rPr>
        <w:t>学校、校车服务提供者违反</w:t>
      </w:r>
      <w:r>
        <w:rPr>
          <w:rFonts w:hint="eastAsia" w:ascii="仿宋" w:hAnsi="仿宋" w:eastAsia="仿宋" w:cs="Times New Roman"/>
          <w:color w:val="auto"/>
          <w:kern w:val="2"/>
          <w:sz w:val="32"/>
          <w:szCs w:val="32"/>
          <w:highlight w:val="none"/>
        </w:rPr>
        <w:t>本规定第七条、第八条</w:t>
      </w:r>
      <w:r>
        <w:rPr>
          <w:rFonts w:hint="eastAsia" w:ascii="仿宋" w:hAnsi="仿宋" w:eastAsia="仿宋" w:cs="Times New Roman"/>
          <w:color w:val="auto"/>
          <w:kern w:val="2"/>
          <w:sz w:val="32"/>
          <w:szCs w:val="32"/>
        </w:rPr>
        <w:t>规定，未对校车进行安全维护，未为校车安装实时监控装置或者使用未取得校车标牌的车辆提供校车服务的，由公安机关交通管理部门依照《校车安全管理条例》有关规定予以处罚。</w:t>
      </w:r>
    </w:p>
    <w:p>
      <w:pPr>
        <w:adjustRightInd w:val="0"/>
        <w:snapToGrid w:val="0"/>
        <w:spacing w:line="560" w:lineRule="exact"/>
        <w:ind w:firstLine="640" w:firstLineChars="200"/>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学校和校车服务提供者违反</w:t>
      </w:r>
      <w:r>
        <w:rPr>
          <w:rFonts w:hint="eastAsia" w:ascii="仿宋" w:hAnsi="仿宋" w:eastAsia="仿宋" w:cs="Times New Roman"/>
          <w:color w:val="auto"/>
          <w:kern w:val="2"/>
          <w:sz w:val="32"/>
          <w:szCs w:val="32"/>
          <w:highlight w:val="none"/>
        </w:rPr>
        <w:t>本规定第八条第三款</w:t>
      </w:r>
      <w:r>
        <w:rPr>
          <w:rFonts w:hint="eastAsia" w:ascii="仿宋" w:hAnsi="仿宋" w:eastAsia="仿宋" w:cs="Times New Roman"/>
          <w:color w:val="auto"/>
          <w:kern w:val="2"/>
          <w:sz w:val="32"/>
          <w:szCs w:val="32"/>
        </w:rPr>
        <w:t>规定，未依法按照许可的路线、停靠站点等事项运营校车且未按照规定程序办理变更许可事项的，由许可机关责令改正，处</w:t>
      </w:r>
      <w:r>
        <w:rPr>
          <w:rFonts w:hint="eastAsia" w:ascii="仿宋" w:hAnsi="仿宋" w:eastAsia="仿宋" w:cs="Times New Roman"/>
          <w:color w:val="auto"/>
          <w:kern w:val="2"/>
          <w:sz w:val="32"/>
          <w:szCs w:val="32"/>
          <w:lang w:eastAsia="zh-CN"/>
        </w:rPr>
        <w:t>1</w:t>
      </w:r>
      <w:r>
        <w:rPr>
          <w:rFonts w:hint="eastAsia" w:ascii="仿宋" w:hAnsi="仿宋" w:eastAsia="仿宋" w:cs="Times New Roman"/>
          <w:color w:val="auto"/>
          <w:kern w:val="2"/>
          <w:sz w:val="32"/>
          <w:szCs w:val="32"/>
          <w:lang w:val="en-US" w:eastAsia="zh-CN"/>
        </w:rPr>
        <w:t>000</w:t>
      </w:r>
      <w:r>
        <w:rPr>
          <w:rFonts w:hint="eastAsia" w:ascii="仿宋" w:hAnsi="仿宋" w:eastAsia="仿宋" w:cs="Times New Roman"/>
          <w:color w:val="auto"/>
          <w:kern w:val="2"/>
          <w:sz w:val="32"/>
          <w:szCs w:val="32"/>
        </w:rPr>
        <w:t>元以上</w:t>
      </w:r>
      <w:r>
        <w:rPr>
          <w:rFonts w:hint="eastAsia" w:ascii="仿宋" w:hAnsi="仿宋" w:eastAsia="仿宋" w:cs="Times New Roman"/>
          <w:color w:val="auto"/>
          <w:kern w:val="2"/>
          <w:sz w:val="32"/>
          <w:szCs w:val="32"/>
          <w:lang w:val="en-US" w:eastAsia="zh-CN"/>
        </w:rPr>
        <w:t>2000</w:t>
      </w:r>
      <w:r>
        <w:rPr>
          <w:rFonts w:hint="eastAsia" w:ascii="仿宋" w:hAnsi="仿宋" w:eastAsia="仿宋" w:cs="Times New Roman"/>
          <w:color w:val="auto"/>
          <w:kern w:val="2"/>
          <w:sz w:val="32"/>
          <w:szCs w:val="32"/>
        </w:rPr>
        <w:t>元以下罚款。</w:t>
      </w:r>
    </w:p>
    <w:p>
      <w:pPr>
        <w:adjustRightInd w:val="0"/>
        <w:snapToGrid w:val="0"/>
        <w:spacing w:line="560" w:lineRule="exact"/>
        <w:ind w:firstLine="640" w:firstLineChars="200"/>
        <w:jc w:val="both"/>
        <w:rPr>
          <w:rFonts w:ascii="Times New Roman" w:hAnsi="Times New Roman" w:eastAsia="仿宋_GB2312" w:cs="Times New Roman"/>
          <w:color w:val="auto"/>
          <w:kern w:val="2"/>
          <w:sz w:val="32"/>
          <w:szCs w:val="32"/>
        </w:rPr>
      </w:pPr>
    </w:p>
    <w:p>
      <w:pPr>
        <w:adjustRightInd w:val="0"/>
        <w:snapToGrid w:val="0"/>
        <w:spacing w:line="560" w:lineRule="exact"/>
        <w:ind w:firstLine="640" w:firstLineChars="200"/>
        <w:jc w:val="both"/>
        <w:rPr>
          <w:rFonts w:ascii="仿宋" w:hAnsi="仿宋" w:eastAsia="仿宋" w:cs="Times New Roman"/>
          <w:color w:val="auto"/>
          <w:kern w:val="2"/>
          <w:sz w:val="32"/>
          <w:szCs w:val="32"/>
        </w:rPr>
      </w:pPr>
      <w:r>
        <w:rPr>
          <w:rFonts w:ascii="黑体" w:hAnsi="黑体" w:eastAsia="黑体"/>
          <w:color w:val="auto"/>
          <w:sz w:val="32"/>
          <w:szCs w:val="32"/>
        </w:rPr>
        <w:t>第</w:t>
      </w:r>
      <w:r>
        <w:rPr>
          <w:rFonts w:hint="eastAsia" w:ascii="黑体" w:hAnsi="黑体" w:eastAsia="黑体"/>
          <w:color w:val="auto"/>
          <w:sz w:val="32"/>
          <w:szCs w:val="32"/>
        </w:rPr>
        <w:t>二十条【严重校车违法行为的罚则】</w:t>
      </w:r>
      <w:r>
        <w:rPr>
          <w:rFonts w:hint="eastAsia" w:ascii="黑体" w:hAnsi="黑体" w:eastAsia="黑体"/>
          <w:color w:val="auto"/>
          <w:sz w:val="32"/>
          <w:szCs w:val="32"/>
          <w:lang w:val="en-US" w:eastAsia="zh-CN"/>
        </w:rPr>
        <w:t xml:space="preserve">  </w:t>
      </w:r>
      <w:r>
        <w:rPr>
          <w:rFonts w:hint="eastAsia" w:ascii="仿宋" w:hAnsi="仿宋" w:eastAsia="仿宋" w:cs="Times New Roman"/>
          <w:color w:val="auto"/>
          <w:kern w:val="2"/>
          <w:sz w:val="32"/>
          <w:szCs w:val="32"/>
        </w:rPr>
        <w:t>取得校车使用许可的学校、校车服务提供者具有下列情形之一的，由许可机关依照《校车安全管理条例》第五十四条的规定吊销该校车的校车使用许可，由公安机关交通管理部门收回校车标牌：</w:t>
      </w:r>
    </w:p>
    <w:p>
      <w:pPr>
        <w:adjustRightInd w:val="0"/>
        <w:snapToGrid w:val="0"/>
        <w:spacing w:line="560" w:lineRule="exact"/>
        <w:ind w:firstLine="640" w:firstLineChars="200"/>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（一）违反</w:t>
      </w:r>
      <w:r>
        <w:rPr>
          <w:rFonts w:ascii="仿宋" w:hAnsi="仿宋" w:eastAsia="仿宋" w:cs="Times New Roman"/>
          <w:color w:val="auto"/>
          <w:kern w:val="2"/>
          <w:sz w:val="32"/>
          <w:szCs w:val="32"/>
        </w:rPr>
        <w:t>《校车安全管理条例》</w:t>
      </w:r>
      <w:r>
        <w:rPr>
          <w:rFonts w:hint="eastAsia" w:ascii="仿宋" w:hAnsi="仿宋" w:eastAsia="仿宋" w:cs="Times New Roman"/>
          <w:color w:val="auto"/>
          <w:kern w:val="2"/>
          <w:sz w:val="32"/>
          <w:szCs w:val="32"/>
        </w:rPr>
        <w:t>的规定，致使单辆校车在一年内被公安机关处罚</w:t>
      </w:r>
      <w:r>
        <w:rPr>
          <w:rFonts w:hint="eastAsia" w:ascii="仿宋" w:hAnsi="仿宋" w:eastAsia="仿宋" w:cs="Times New Roman"/>
          <w:color w:val="auto"/>
          <w:kern w:val="2"/>
          <w:sz w:val="32"/>
          <w:szCs w:val="32"/>
          <w:lang w:eastAsia="zh-CN"/>
        </w:rPr>
        <w:t>3</w:t>
      </w:r>
      <w:r>
        <w:rPr>
          <w:rFonts w:hint="eastAsia" w:ascii="仿宋" w:hAnsi="仿宋" w:eastAsia="仿宋" w:cs="Times New Roman"/>
          <w:color w:val="auto"/>
          <w:kern w:val="2"/>
          <w:sz w:val="32"/>
          <w:szCs w:val="32"/>
        </w:rPr>
        <w:t>次以上的；</w:t>
      </w:r>
    </w:p>
    <w:p>
      <w:pPr>
        <w:adjustRightInd w:val="0"/>
        <w:snapToGrid w:val="0"/>
        <w:spacing w:line="560" w:lineRule="exact"/>
        <w:ind w:firstLine="640" w:firstLineChars="200"/>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（二）违反本规定</w:t>
      </w:r>
      <w:r>
        <w:rPr>
          <w:rFonts w:hint="eastAsia" w:ascii="仿宋" w:hAnsi="仿宋" w:eastAsia="仿宋" w:cs="Times New Roman"/>
          <w:color w:val="auto"/>
          <w:kern w:val="2"/>
          <w:sz w:val="32"/>
          <w:szCs w:val="32"/>
          <w:highlight w:val="none"/>
        </w:rPr>
        <w:t>第八</w:t>
      </w:r>
      <w:r>
        <w:rPr>
          <w:rFonts w:ascii="仿宋" w:hAnsi="仿宋" w:eastAsia="仿宋" w:cs="Times New Roman"/>
          <w:color w:val="auto"/>
          <w:kern w:val="2"/>
          <w:sz w:val="32"/>
          <w:szCs w:val="32"/>
          <w:highlight w:val="none"/>
        </w:rPr>
        <w:t>条</w:t>
      </w:r>
      <w:r>
        <w:rPr>
          <w:rFonts w:hint="eastAsia" w:ascii="仿宋" w:hAnsi="仿宋" w:eastAsia="仿宋" w:cs="Times New Roman"/>
          <w:color w:val="auto"/>
          <w:kern w:val="2"/>
          <w:sz w:val="32"/>
          <w:szCs w:val="32"/>
          <w:highlight w:val="none"/>
        </w:rPr>
        <w:t>第三款的规定</w:t>
      </w:r>
      <w:r>
        <w:rPr>
          <w:rFonts w:hint="eastAsia" w:ascii="仿宋" w:hAnsi="仿宋" w:eastAsia="仿宋" w:cs="Times New Roman"/>
          <w:color w:val="auto"/>
          <w:kern w:val="2"/>
          <w:sz w:val="32"/>
          <w:szCs w:val="32"/>
        </w:rPr>
        <w:t>，在一年内被许可机关处罚</w:t>
      </w:r>
      <w:r>
        <w:rPr>
          <w:rFonts w:hint="eastAsia" w:ascii="仿宋" w:hAnsi="仿宋" w:eastAsia="仿宋" w:cs="Times New Roman"/>
          <w:color w:val="auto"/>
          <w:kern w:val="2"/>
          <w:sz w:val="32"/>
          <w:szCs w:val="32"/>
          <w:lang w:eastAsia="zh-CN"/>
        </w:rPr>
        <w:t>3</w:t>
      </w:r>
      <w:r>
        <w:rPr>
          <w:rFonts w:hint="eastAsia" w:ascii="仿宋" w:hAnsi="仿宋" w:eastAsia="仿宋" w:cs="Times New Roman"/>
          <w:color w:val="auto"/>
          <w:kern w:val="2"/>
          <w:sz w:val="32"/>
          <w:szCs w:val="32"/>
        </w:rPr>
        <w:t>次以上的。</w:t>
      </w:r>
    </w:p>
    <w:p>
      <w:pPr>
        <w:adjustRightInd w:val="0"/>
        <w:snapToGrid w:val="0"/>
        <w:spacing w:line="560" w:lineRule="exact"/>
        <w:ind w:firstLine="640" w:firstLineChars="200"/>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民办学校具有前款规定情形之一的，教育行政主管部门可以依照《中华人民共和国民办教育促进法》第六十二条第（五）款处理。</w:t>
      </w:r>
    </w:p>
    <w:p>
      <w:pPr>
        <w:shd w:val="clear" w:color="auto" w:fill="FFFFFF"/>
        <w:spacing w:line="560" w:lineRule="exact"/>
        <w:rPr>
          <w:rFonts w:cs="Times New Roman"/>
          <w:bCs/>
          <w:color w:val="auto"/>
          <w:kern w:val="2"/>
          <w:sz w:val="28"/>
          <w:szCs w:val="28"/>
        </w:rPr>
      </w:pPr>
    </w:p>
    <w:p>
      <w:pPr>
        <w:adjustRightInd w:val="0"/>
        <w:snapToGrid w:val="0"/>
        <w:spacing w:line="560" w:lineRule="exact"/>
        <w:ind w:firstLine="640" w:firstLineChars="200"/>
        <w:jc w:val="both"/>
        <w:rPr>
          <w:rFonts w:ascii="仿宋" w:hAnsi="仿宋" w:eastAsia="仿宋" w:cs="Times New Roman"/>
          <w:color w:val="auto"/>
          <w:kern w:val="2"/>
          <w:sz w:val="32"/>
          <w:szCs w:val="32"/>
        </w:rPr>
      </w:pPr>
      <w:r>
        <w:rPr>
          <w:rFonts w:hint="eastAsia" w:ascii="黑体" w:hAnsi="黑体" w:eastAsia="黑体"/>
          <w:b w:val="0"/>
          <w:bCs w:val="0"/>
          <w:color w:val="auto"/>
          <w:sz w:val="32"/>
          <w:szCs w:val="32"/>
        </w:rPr>
        <w:t>第二十一条【参照执行</w:t>
      </w:r>
      <w:r>
        <w:rPr>
          <w:rFonts w:hint="eastAsia" w:ascii="黑体" w:hAnsi="黑体" w:eastAsia="黑体"/>
          <w:color w:val="auto"/>
          <w:sz w:val="32"/>
          <w:szCs w:val="32"/>
        </w:rPr>
        <w:t>】</w:t>
      </w:r>
      <w:r>
        <w:rPr>
          <w:rFonts w:hint="eastAsia" w:ascii="黑体" w:hAnsi="黑体" w:eastAsia="黑体"/>
          <w:color w:val="auto"/>
          <w:sz w:val="32"/>
          <w:szCs w:val="32"/>
          <w:lang w:val="en-US" w:eastAsia="zh-CN"/>
        </w:rPr>
        <w:t xml:space="preserve">  </w:t>
      </w:r>
      <w:r>
        <w:rPr>
          <w:rFonts w:ascii="仿宋" w:hAnsi="仿宋" w:eastAsia="仿宋" w:cs="Times New Roman"/>
          <w:color w:val="auto"/>
          <w:kern w:val="2"/>
          <w:sz w:val="32"/>
          <w:szCs w:val="32"/>
        </w:rPr>
        <w:t>本市港澳台子弟学校、外籍人员子女学校的校车管理，参照</w:t>
      </w:r>
      <w:r>
        <w:rPr>
          <w:rFonts w:hint="eastAsia" w:ascii="仿宋" w:hAnsi="仿宋" w:eastAsia="仿宋" w:cs="Times New Roman"/>
          <w:color w:val="auto"/>
          <w:kern w:val="2"/>
          <w:sz w:val="32"/>
          <w:szCs w:val="32"/>
        </w:rPr>
        <w:t>本规定</w:t>
      </w:r>
      <w:r>
        <w:rPr>
          <w:rFonts w:ascii="仿宋" w:hAnsi="仿宋" w:eastAsia="仿宋" w:cs="Times New Roman"/>
          <w:color w:val="auto"/>
          <w:kern w:val="2"/>
          <w:sz w:val="32"/>
          <w:szCs w:val="32"/>
        </w:rPr>
        <w:t>执行。</w:t>
      </w:r>
    </w:p>
    <w:p>
      <w:pPr>
        <w:adjustRightInd w:val="0"/>
        <w:snapToGrid w:val="0"/>
        <w:spacing w:line="560" w:lineRule="exact"/>
        <w:ind w:firstLine="640" w:firstLineChars="200"/>
        <w:jc w:val="both"/>
        <w:rPr>
          <w:rFonts w:ascii="Times New Roman" w:hAnsi="Times New Roman" w:eastAsia="仿宋_GB2312" w:cs="Times New Roman"/>
          <w:color w:val="auto"/>
          <w:kern w:val="2"/>
          <w:sz w:val="32"/>
          <w:szCs w:val="32"/>
        </w:rPr>
      </w:pPr>
    </w:p>
    <w:p>
      <w:pPr>
        <w:adjustRightInd w:val="0"/>
        <w:snapToGrid w:val="0"/>
        <w:spacing w:line="560" w:lineRule="exact"/>
        <w:ind w:firstLine="640" w:firstLineChars="200"/>
        <w:jc w:val="both"/>
        <w:rPr>
          <w:rFonts w:ascii="仿宋" w:hAnsi="仿宋" w:eastAsia="仿宋" w:cs="Times New Roman"/>
          <w:color w:val="auto"/>
          <w:kern w:val="2"/>
          <w:sz w:val="32"/>
          <w:szCs w:val="32"/>
        </w:rPr>
      </w:pPr>
      <w:r>
        <w:rPr>
          <w:rFonts w:hint="eastAsia" w:ascii="黑体" w:hAnsi="黑体" w:eastAsia="黑体"/>
          <w:b w:val="0"/>
          <w:bCs w:val="0"/>
          <w:color w:val="auto"/>
          <w:sz w:val="32"/>
          <w:szCs w:val="32"/>
        </w:rPr>
        <w:t>第二十二【施行时间】</w:t>
      </w:r>
      <w:r>
        <w:rPr>
          <w:rFonts w:hint="eastAsia" w:ascii="黑体" w:hAnsi="黑体" w:eastAsia="黑体"/>
          <w:b w:val="0"/>
          <w:bCs w:val="0"/>
          <w:color w:val="auto"/>
          <w:sz w:val="32"/>
          <w:szCs w:val="32"/>
          <w:lang w:val="en-US" w:eastAsia="zh-CN"/>
        </w:rPr>
        <w:t xml:space="preserve">  </w:t>
      </w:r>
      <w:r>
        <w:rPr>
          <w:rFonts w:ascii="仿宋" w:hAnsi="仿宋" w:eastAsia="仿宋" w:cs="Times New Roman"/>
          <w:color w:val="auto"/>
          <w:kern w:val="2"/>
          <w:sz w:val="32"/>
          <w:szCs w:val="32"/>
        </w:rPr>
        <w:t>本</w:t>
      </w:r>
      <w:r>
        <w:rPr>
          <w:rFonts w:hint="eastAsia" w:ascii="仿宋" w:hAnsi="仿宋" w:eastAsia="仿宋" w:cs="Times New Roman"/>
          <w:color w:val="auto"/>
          <w:kern w:val="2"/>
          <w:sz w:val="32"/>
          <w:szCs w:val="32"/>
        </w:rPr>
        <w:t>规定</w:t>
      </w:r>
      <w:r>
        <w:rPr>
          <w:rFonts w:ascii="仿宋" w:hAnsi="仿宋" w:eastAsia="仿宋" w:cs="Times New Roman"/>
          <w:color w:val="auto"/>
          <w:kern w:val="2"/>
          <w:sz w:val="32"/>
          <w:szCs w:val="32"/>
        </w:rPr>
        <w:t>自</w:t>
      </w:r>
      <w:r>
        <w:rPr>
          <w:rFonts w:hint="eastAsia" w:ascii="仿宋" w:hAnsi="仿宋" w:eastAsia="仿宋" w:cs="Times New Roman"/>
          <w:color w:val="auto"/>
          <w:kern w:val="2"/>
          <w:sz w:val="32"/>
          <w:szCs w:val="32"/>
        </w:rPr>
        <w:t>【】年【】月【】日</w:t>
      </w:r>
      <w:r>
        <w:rPr>
          <w:rFonts w:ascii="仿宋" w:hAnsi="仿宋" w:eastAsia="仿宋" w:cs="Times New Roman"/>
          <w:color w:val="auto"/>
          <w:kern w:val="2"/>
          <w:sz w:val="32"/>
          <w:szCs w:val="32"/>
        </w:rPr>
        <w:t>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bCs/>
      </w:rPr>
      <w:fldChar w:fldCharType="begin"/>
    </w:r>
    <w:r>
      <w:rPr>
        <w:b/>
        <w:bCs/>
      </w:rPr>
      <w:instrText xml:space="preserve">PAGE  \* Arabic  \* MERGEFORMAT</w:instrText>
    </w:r>
    <w:r>
      <w:rPr>
        <w:b/>
        <w:bCs/>
      </w:rPr>
      <w:fldChar w:fldCharType="separate"/>
    </w:r>
    <w:r>
      <w:rPr>
        <w:b/>
        <w:bCs/>
      </w:rPr>
      <w:t>4</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rPr>
      <w:t>8</w:t>
    </w:r>
    <w:r>
      <w:rPr>
        <w:b/>
        <w:bCs/>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hideSpellingErrors/>
  <w:hideGrammaticalErrors/>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18D"/>
    <w:rsid w:val="00002346"/>
    <w:rsid w:val="00002B21"/>
    <w:rsid w:val="00002EE4"/>
    <w:rsid w:val="0000575D"/>
    <w:rsid w:val="00007CB2"/>
    <w:rsid w:val="0001397D"/>
    <w:rsid w:val="00015702"/>
    <w:rsid w:val="000157AF"/>
    <w:rsid w:val="0001761D"/>
    <w:rsid w:val="000222CB"/>
    <w:rsid w:val="00023886"/>
    <w:rsid w:val="00025462"/>
    <w:rsid w:val="00026E19"/>
    <w:rsid w:val="000274FE"/>
    <w:rsid w:val="0002774F"/>
    <w:rsid w:val="00032D0E"/>
    <w:rsid w:val="000347A1"/>
    <w:rsid w:val="00034DFE"/>
    <w:rsid w:val="0003529F"/>
    <w:rsid w:val="00035478"/>
    <w:rsid w:val="00036991"/>
    <w:rsid w:val="00037276"/>
    <w:rsid w:val="00037C8E"/>
    <w:rsid w:val="00037DD9"/>
    <w:rsid w:val="00042674"/>
    <w:rsid w:val="0004458B"/>
    <w:rsid w:val="00044A7B"/>
    <w:rsid w:val="00047D68"/>
    <w:rsid w:val="00047F1B"/>
    <w:rsid w:val="00052336"/>
    <w:rsid w:val="00053E38"/>
    <w:rsid w:val="00053F72"/>
    <w:rsid w:val="000602A3"/>
    <w:rsid w:val="000619E7"/>
    <w:rsid w:val="00064E44"/>
    <w:rsid w:val="000668FC"/>
    <w:rsid w:val="00067CF3"/>
    <w:rsid w:val="00072D3D"/>
    <w:rsid w:val="00073BF7"/>
    <w:rsid w:val="000775EE"/>
    <w:rsid w:val="00080DC8"/>
    <w:rsid w:val="00082023"/>
    <w:rsid w:val="00087A86"/>
    <w:rsid w:val="0009146E"/>
    <w:rsid w:val="00094C2F"/>
    <w:rsid w:val="0009509A"/>
    <w:rsid w:val="000962A0"/>
    <w:rsid w:val="000A0020"/>
    <w:rsid w:val="000A75D5"/>
    <w:rsid w:val="000B0957"/>
    <w:rsid w:val="000B3682"/>
    <w:rsid w:val="000B76E4"/>
    <w:rsid w:val="000B7BEE"/>
    <w:rsid w:val="000C0CDB"/>
    <w:rsid w:val="000C0D93"/>
    <w:rsid w:val="000C1416"/>
    <w:rsid w:val="000C2BA5"/>
    <w:rsid w:val="000C6260"/>
    <w:rsid w:val="000D0811"/>
    <w:rsid w:val="000D3B6A"/>
    <w:rsid w:val="000D79C0"/>
    <w:rsid w:val="000D7D46"/>
    <w:rsid w:val="000E1A00"/>
    <w:rsid w:val="000E2179"/>
    <w:rsid w:val="000E2191"/>
    <w:rsid w:val="000F03F8"/>
    <w:rsid w:val="000F0DD0"/>
    <w:rsid w:val="000F31CA"/>
    <w:rsid w:val="000F4E4F"/>
    <w:rsid w:val="00103557"/>
    <w:rsid w:val="00104855"/>
    <w:rsid w:val="00105ACB"/>
    <w:rsid w:val="00106C9C"/>
    <w:rsid w:val="00106F23"/>
    <w:rsid w:val="001079C0"/>
    <w:rsid w:val="0011169D"/>
    <w:rsid w:val="00111F4D"/>
    <w:rsid w:val="0011339A"/>
    <w:rsid w:val="00116E52"/>
    <w:rsid w:val="0011755B"/>
    <w:rsid w:val="0011785F"/>
    <w:rsid w:val="0012035C"/>
    <w:rsid w:val="00120DC9"/>
    <w:rsid w:val="0012600A"/>
    <w:rsid w:val="001323E7"/>
    <w:rsid w:val="00132C9F"/>
    <w:rsid w:val="00133940"/>
    <w:rsid w:val="00135407"/>
    <w:rsid w:val="00136489"/>
    <w:rsid w:val="0014042B"/>
    <w:rsid w:val="00142161"/>
    <w:rsid w:val="00143BF5"/>
    <w:rsid w:val="00143D55"/>
    <w:rsid w:val="00144174"/>
    <w:rsid w:val="00146902"/>
    <w:rsid w:val="0015640A"/>
    <w:rsid w:val="001604E5"/>
    <w:rsid w:val="001613D0"/>
    <w:rsid w:val="001614A8"/>
    <w:rsid w:val="001616C5"/>
    <w:rsid w:val="00161E6F"/>
    <w:rsid w:val="00170DF8"/>
    <w:rsid w:val="0017669D"/>
    <w:rsid w:val="001778B5"/>
    <w:rsid w:val="00177C8E"/>
    <w:rsid w:val="001835ED"/>
    <w:rsid w:val="00186AC1"/>
    <w:rsid w:val="00186F73"/>
    <w:rsid w:val="00187B9C"/>
    <w:rsid w:val="00187FD5"/>
    <w:rsid w:val="0019320E"/>
    <w:rsid w:val="001936EE"/>
    <w:rsid w:val="00196B6D"/>
    <w:rsid w:val="001A0D0A"/>
    <w:rsid w:val="001B3167"/>
    <w:rsid w:val="001B507D"/>
    <w:rsid w:val="001B77C9"/>
    <w:rsid w:val="001C69F3"/>
    <w:rsid w:val="001D0E33"/>
    <w:rsid w:val="001D1D41"/>
    <w:rsid w:val="001D2F8E"/>
    <w:rsid w:val="001D306C"/>
    <w:rsid w:val="001D358C"/>
    <w:rsid w:val="001D3629"/>
    <w:rsid w:val="001D4128"/>
    <w:rsid w:val="001D4715"/>
    <w:rsid w:val="001D59B8"/>
    <w:rsid w:val="001D5F51"/>
    <w:rsid w:val="001D5FFA"/>
    <w:rsid w:val="001D65E1"/>
    <w:rsid w:val="001D7082"/>
    <w:rsid w:val="001E24B2"/>
    <w:rsid w:val="001F383A"/>
    <w:rsid w:val="001F7158"/>
    <w:rsid w:val="00202324"/>
    <w:rsid w:val="0020333B"/>
    <w:rsid w:val="00204CA5"/>
    <w:rsid w:val="0020771B"/>
    <w:rsid w:val="00216B41"/>
    <w:rsid w:val="00221C89"/>
    <w:rsid w:val="002234A9"/>
    <w:rsid w:val="00224A2D"/>
    <w:rsid w:val="002325F6"/>
    <w:rsid w:val="00233361"/>
    <w:rsid w:val="00236A83"/>
    <w:rsid w:val="002405BE"/>
    <w:rsid w:val="00240E42"/>
    <w:rsid w:val="002412A2"/>
    <w:rsid w:val="00243447"/>
    <w:rsid w:val="00244C44"/>
    <w:rsid w:val="0024504C"/>
    <w:rsid w:val="00245B0A"/>
    <w:rsid w:val="0025018B"/>
    <w:rsid w:val="002525F8"/>
    <w:rsid w:val="0025364B"/>
    <w:rsid w:val="00253A28"/>
    <w:rsid w:val="00257041"/>
    <w:rsid w:val="002574D3"/>
    <w:rsid w:val="00260958"/>
    <w:rsid w:val="00260E8E"/>
    <w:rsid w:val="00265CCE"/>
    <w:rsid w:val="00266F89"/>
    <w:rsid w:val="002677F7"/>
    <w:rsid w:val="0027179E"/>
    <w:rsid w:val="002747B4"/>
    <w:rsid w:val="00275253"/>
    <w:rsid w:val="00275776"/>
    <w:rsid w:val="00275A16"/>
    <w:rsid w:val="00275B83"/>
    <w:rsid w:val="002810FC"/>
    <w:rsid w:val="00281124"/>
    <w:rsid w:val="002827DC"/>
    <w:rsid w:val="002855AD"/>
    <w:rsid w:val="00285E0D"/>
    <w:rsid w:val="002902D2"/>
    <w:rsid w:val="00295E53"/>
    <w:rsid w:val="002969D8"/>
    <w:rsid w:val="00296A3D"/>
    <w:rsid w:val="00297736"/>
    <w:rsid w:val="002A0E58"/>
    <w:rsid w:val="002A1282"/>
    <w:rsid w:val="002A1C63"/>
    <w:rsid w:val="002A40E4"/>
    <w:rsid w:val="002A6926"/>
    <w:rsid w:val="002B221A"/>
    <w:rsid w:val="002B2AAA"/>
    <w:rsid w:val="002B374B"/>
    <w:rsid w:val="002C2493"/>
    <w:rsid w:val="002C69C3"/>
    <w:rsid w:val="002D1099"/>
    <w:rsid w:val="002D267E"/>
    <w:rsid w:val="002D350C"/>
    <w:rsid w:val="002D3AD7"/>
    <w:rsid w:val="002D505B"/>
    <w:rsid w:val="002D7410"/>
    <w:rsid w:val="002E174B"/>
    <w:rsid w:val="002E1BCC"/>
    <w:rsid w:val="002E4ACD"/>
    <w:rsid w:val="002E5888"/>
    <w:rsid w:val="002E6500"/>
    <w:rsid w:val="002E676B"/>
    <w:rsid w:val="002F31B5"/>
    <w:rsid w:val="002F3898"/>
    <w:rsid w:val="002F6647"/>
    <w:rsid w:val="002F7CE7"/>
    <w:rsid w:val="0030470D"/>
    <w:rsid w:val="00304E93"/>
    <w:rsid w:val="0030792F"/>
    <w:rsid w:val="003102DC"/>
    <w:rsid w:val="003176A5"/>
    <w:rsid w:val="00317850"/>
    <w:rsid w:val="00320EFA"/>
    <w:rsid w:val="003228E1"/>
    <w:rsid w:val="00324FB6"/>
    <w:rsid w:val="003270BE"/>
    <w:rsid w:val="00327B02"/>
    <w:rsid w:val="00330E53"/>
    <w:rsid w:val="00332795"/>
    <w:rsid w:val="00332A9D"/>
    <w:rsid w:val="00335069"/>
    <w:rsid w:val="0034084C"/>
    <w:rsid w:val="00340860"/>
    <w:rsid w:val="0034480D"/>
    <w:rsid w:val="003455CA"/>
    <w:rsid w:val="0035429E"/>
    <w:rsid w:val="003561C2"/>
    <w:rsid w:val="00357D2B"/>
    <w:rsid w:val="003608F8"/>
    <w:rsid w:val="00361DE6"/>
    <w:rsid w:val="003647EF"/>
    <w:rsid w:val="00365F32"/>
    <w:rsid w:val="00367E59"/>
    <w:rsid w:val="003706D9"/>
    <w:rsid w:val="00370EA2"/>
    <w:rsid w:val="00373106"/>
    <w:rsid w:val="00373A0B"/>
    <w:rsid w:val="00373B84"/>
    <w:rsid w:val="00373C25"/>
    <w:rsid w:val="003757C5"/>
    <w:rsid w:val="0037618D"/>
    <w:rsid w:val="0038089A"/>
    <w:rsid w:val="00381BAC"/>
    <w:rsid w:val="00384315"/>
    <w:rsid w:val="00386F68"/>
    <w:rsid w:val="00387209"/>
    <w:rsid w:val="003909EC"/>
    <w:rsid w:val="00390B68"/>
    <w:rsid w:val="00390F4A"/>
    <w:rsid w:val="00392732"/>
    <w:rsid w:val="0039399A"/>
    <w:rsid w:val="00394297"/>
    <w:rsid w:val="003A0271"/>
    <w:rsid w:val="003A32A5"/>
    <w:rsid w:val="003A6272"/>
    <w:rsid w:val="003B3626"/>
    <w:rsid w:val="003B521A"/>
    <w:rsid w:val="003C03BA"/>
    <w:rsid w:val="003C0F50"/>
    <w:rsid w:val="003C2711"/>
    <w:rsid w:val="003C3E78"/>
    <w:rsid w:val="003C53AB"/>
    <w:rsid w:val="003C5726"/>
    <w:rsid w:val="003D130D"/>
    <w:rsid w:val="003D167A"/>
    <w:rsid w:val="003D29A2"/>
    <w:rsid w:val="003D66E8"/>
    <w:rsid w:val="003D7872"/>
    <w:rsid w:val="003E391A"/>
    <w:rsid w:val="003E3BBE"/>
    <w:rsid w:val="003E5FE1"/>
    <w:rsid w:val="003E6465"/>
    <w:rsid w:val="003F0402"/>
    <w:rsid w:val="003F04E6"/>
    <w:rsid w:val="003F0E5F"/>
    <w:rsid w:val="003F0EC8"/>
    <w:rsid w:val="003F2E4F"/>
    <w:rsid w:val="003F4F17"/>
    <w:rsid w:val="003F5104"/>
    <w:rsid w:val="003F51B2"/>
    <w:rsid w:val="003F5A5C"/>
    <w:rsid w:val="003F7797"/>
    <w:rsid w:val="00400309"/>
    <w:rsid w:val="004057D2"/>
    <w:rsid w:val="00407475"/>
    <w:rsid w:val="004079F2"/>
    <w:rsid w:val="00410711"/>
    <w:rsid w:val="00411477"/>
    <w:rsid w:val="004144DD"/>
    <w:rsid w:val="00416AB9"/>
    <w:rsid w:val="00420DA0"/>
    <w:rsid w:val="00420E76"/>
    <w:rsid w:val="0042251A"/>
    <w:rsid w:val="00423DA2"/>
    <w:rsid w:val="0043532F"/>
    <w:rsid w:val="00436FF3"/>
    <w:rsid w:val="0043740F"/>
    <w:rsid w:val="004420CF"/>
    <w:rsid w:val="004455AE"/>
    <w:rsid w:val="00445B26"/>
    <w:rsid w:val="00445B4F"/>
    <w:rsid w:val="004478DB"/>
    <w:rsid w:val="00451720"/>
    <w:rsid w:val="00452FB6"/>
    <w:rsid w:val="004554C7"/>
    <w:rsid w:val="00456269"/>
    <w:rsid w:val="004613C1"/>
    <w:rsid w:val="0046173D"/>
    <w:rsid w:val="00465D1A"/>
    <w:rsid w:val="00472493"/>
    <w:rsid w:val="00473A62"/>
    <w:rsid w:val="00482B4B"/>
    <w:rsid w:val="00484BB5"/>
    <w:rsid w:val="00487924"/>
    <w:rsid w:val="00492C6D"/>
    <w:rsid w:val="004A71F5"/>
    <w:rsid w:val="004B1BD0"/>
    <w:rsid w:val="004B26BF"/>
    <w:rsid w:val="004B439E"/>
    <w:rsid w:val="004B4F5E"/>
    <w:rsid w:val="004B57CE"/>
    <w:rsid w:val="004C00C1"/>
    <w:rsid w:val="004C47A5"/>
    <w:rsid w:val="004C4829"/>
    <w:rsid w:val="004C6498"/>
    <w:rsid w:val="004C6EC3"/>
    <w:rsid w:val="004D01FB"/>
    <w:rsid w:val="004D415E"/>
    <w:rsid w:val="004E11D1"/>
    <w:rsid w:val="004E5501"/>
    <w:rsid w:val="004F0378"/>
    <w:rsid w:val="004F1E79"/>
    <w:rsid w:val="004F4554"/>
    <w:rsid w:val="004F78EB"/>
    <w:rsid w:val="00501CE2"/>
    <w:rsid w:val="00501DB1"/>
    <w:rsid w:val="005022AB"/>
    <w:rsid w:val="005029D2"/>
    <w:rsid w:val="00505271"/>
    <w:rsid w:val="005068E4"/>
    <w:rsid w:val="00506AC1"/>
    <w:rsid w:val="005071B5"/>
    <w:rsid w:val="005077D7"/>
    <w:rsid w:val="00512844"/>
    <w:rsid w:val="00515450"/>
    <w:rsid w:val="00516EA9"/>
    <w:rsid w:val="00517BE8"/>
    <w:rsid w:val="00520100"/>
    <w:rsid w:val="00520FA4"/>
    <w:rsid w:val="005213BD"/>
    <w:rsid w:val="00531BF8"/>
    <w:rsid w:val="005322E4"/>
    <w:rsid w:val="00532C23"/>
    <w:rsid w:val="00532F18"/>
    <w:rsid w:val="00533931"/>
    <w:rsid w:val="00535DCE"/>
    <w:rsid w:val="0054076A"/>
    <w:rsid w:val="0054228A"/>
    <w:rsid w:val="00542A28"/>
    <w:rsid w:val="00543BFB"/>
    <w:rsid w:val="00543FDF"/>
    <w:rsid w:val="00544143"/>
    <w:rsid w:val="00545432"/>
    <w:rsid w:val="005473A0"/>
    <w:rsid w:val="00547747"/>
    <w:rsid w:val="005515F1"/>
    <w:rsid w:val="00556C58"/>
    <w:rsid w:val="0056139C"/>
    <w:rsid w:val="005613F6"/>
    <w:rsid w:val="005646E6"/>
    <w:rsid w:val="00566B63"/>
    <w:rsid w:val="005700BF"/>
    <w:rsid w:val="00573220"/>
    <w:rsid w:val="00573F69"/>
    <w:rsid w:val="005751EA"/>
    <w:rsid w:val="00575CE7"/>
    <w:rsid w:val="0057698A"/>
    <w:rsid w:val="005774E0"/>
    <w:rsid w:val="00581F82"/>
    <w:rsid w:val="00584B89"/>
    <w:rsid w:val="00587934"/>
    <w:rsid w:val="00590BD6"/>
    <w:rsid w:val="00590EAC"/>
    <w:rsid w:val="00596EBC"/>
    <w:rsid w:val="005975F5"/>
    <w:rsid w:val="005A01AF"/>
    <w:rsid w:val="005A1F41"/>
    <w:rsid w:val="005A308A"/>
    <w:rsid w:val="005A5F95"/>
    <w:rsid w:val="005A7F67"/>
    <w:rsid w:val="005B175B"/>
    <w:rsid w:val="005B772B"/>
    <w:rsid w:val="005C2422"/>
    <w:rsid w:val="005C7F6B"/>
    <w:rsid w:val="005D11A0"/>
    <w:rsid w:val="005D3913"/>
    <w:rsid w:val="005D4CE7"/>
    <w:rsid w:val="005D577B"/>
    <w:rsid w:val="005D5E11"/>
    <w:rsid w:val="005D6BDE"/>
    <w:rsid w:val="005E09A9"/>
    <w:rsid w:val="005E0C6E"/>
    <w:rsid w:val="005E152C"/>
    <w:rsid w:val="005E378D"/>
    <w:rsid w:val="005E3BA9"/>
    <w:rsid w:val="005E6367"/>
    <w:rsid w:val="005E71D5"/>
    <w:rsid w:val="005F1337"/>
    <w:rsid w:val="005F162F"/>
    <w:rsid w:val="005F2E6C"/>
    <w:rsid w:val="005F508F"/>
    <w:rsid w:val="005F6775"/>
    <w:rsid w:val="00602FDB"/>
    <w:rsid w:val="00606946"/>
    <w:rsid w:val="006071E0"/>
    <w:rsid w:val="0061044E"/>
    <w:rsid w:val="006107FF"/>
    <w:rsid w:val="0061174A"/>
    <w:rsid w:val="006142C5"/>
    <w:rsid w:val="0061483A"/>
    <w:rsid w:val="00614E24"/>
    <w:rsid w:val="00614FC7"/>
    <w:rsid w:val="00617F7C"/>
    <w:rsid w:val="006206B3"/>
    <w:rsid w:val="00622DA4"/>
    <w:rsid w:val="0062623B"/>
    <w:rsid w:val="006321AE"/>
    <w:rsid w:val="00635CA8"/>
    <w:rsid w:val="0064039B"/>
    <w:rsid w:val="00640BFB"/>
    <w:rsid w:val="00640DDF"/>
    <w:rsid w:val="006431AA"/>
    <w:rsid w:val="006443A4"/>
    <w:rsid w:val="0065266A"/>
    <w:rsid w:val="00655672"/>
    <w:rsid w:val="00661B22"/>
    <w:rsid w:val="006647D6"/>
    <w:rsid w:val="0066661F"/>
    <w:rsid w:val="00671DC3"/>
    <w:rsid w:val="00673B00"/>
    <w:rsid w:val="00674D17"/>
    <w:rsid w:val="006766B4"/>
    <w:rsid w:val="00677CA6"/>
    <w:rsid w:val="00682165"/>
    <w:rsid w:val="00682442"/>
    <w:rsid w:val="00685F9E"/>
    <w:rsid w:val="00686956"/>
    <w:rsid w:val="00686E28"/>
    <w:rsid w:val="006907BF"/>
    <w:rsid w:val="0069567C"/>
    <w:rsid w:val="006A7F9E"/>
    <w:rsid w:val="006B595D"/>
    <w:rsid w:val="006C0616"/>
    <w:rsid w:val="006C253C"/>
    <w:rsid w:val="006D02A2"/>
    <w:rsid w:val="006D14E5"/>
    <w:rsid w:val="006D574C"/>
    <w:rsid w:val="006D58B7"/>
    <w:rsid w:val="006E143E"/>
    <w:rsid w:val="006E2921"/>
    <w:rsid w:val="006E2D10"/>
    <w:rsid w:val="006E486B"/>
    <w:rsid w:val="006E5432"/>
    <w:rsid w:val="006E68C4"/>
    <w:rsid w:val="006E71B5"/>
    <w:rsid w:val="006E74A2"/>
    <w:rsid w:val="006F171C"/>
    <w:rsid w:val="006F4AF5"/>
    <w:rsid w:val="006F7C74"/>
    <w:rsid w:val="00707071"/>
    <w:rsid w:val="00713892"/>
    <w:rsid w:val="007150A9"/>
    <w:rsid w:val="00716AD1"/>
    <w:rsid w:val="00717B00"/>
    <w:rsid w:val="00720150"/>
    <w:rsid w:val="00723523"/>
    <w:rsid w:val="00724FF0"/>
    <w:rsid w:val="007253E4"/>
    <w:rsid w:val="007253EA"/>
    <w:rsid w:val="00725968"/>
    <w:rsid w:val="007311E2"/>
    <w:rsid w:val="007336F4"/>
    <w:rsid w:val="007369BE"/>
    <w:rsid w:val="00737044"/>
    <w:rsid w:val="007417D4"/>
    <w:rsid w:val="00741927"/>
    <w:rsid w:val="00742099"/>
    <w:rsid w:val="00744417"/>
    <w:rsid w:val="00747000"/>
    <w:rsid w:val="0075121F"/>
    <w:rsid w:val="007517B3"/>
    <w:rsid w:val="0075335F"/>
    <w:rsid w:val="00754FC5"/>
    <w:rsid w:val="007556F3"/>
    <w:rsid w:val="00761D05"/>
    <w:rsid w:val="007635F3"/>
    <w:rsid w:val="0076379C"/>
    <w:rsid w:val="00763F40"/>
    <w:rsid w:val="00766638"/>
    <w:rsid w:val="007701E3"/>
    <w:rsid w:val="00770374"/>
    <w:rsid w:val="00772108"/>
    <w:rsid w:val="00772C27"/>
    <w:rsid w:val="007814C4"/>
    <w:rsid w:val="0078389F"/>
    <w:rsid w:val="007867E6"/>
    <w:rsid w:val="00786833"/>
    <w:rsid w:val="007921E9"/>
    <w:rsid w:val="0079308A"/>
    <w:rsid w:val="00793E33"/>
    <w:rsid w:val="007A1512"/>
    <w:rsid w:val="007B1464"/>
    <w:rsid w:val="007B33F3"/>
    <w:rsid w:val="007B5854"/>
    <w:rsid w:val="007B702F"/>
    <w:rsid w:val="007B79C4"/>
    <w:rsid w:val="007C0189"/>
    <w:rsid w:val="007C14CB"/>
    <w:rsid w:val="007C1E9B"/>
    <w:rsid w:val="007C358F"/>
    <w:rsid w:val="007C58C3"/>
    <w:rsid w:val="007D010B"/>
    <w:rsid w:val="007D1828"/>
    <w:rsid w:val="007D296D"/>
    <w:rsid w:val="007D2EA0"/>
    <w:rsid w:val="007D3C3D"/>
    <w:rsid w:val="007D4106"/>
    <w:rsid w:val="007D4514"/>
    <w:rsid w:val="007D7860"/>
    <w:rsid w:val="007E1436"/>
    <w:rsid w:val="007E3F27"/>
    <w:rsid w:val="007E4E5C"/>
    <w:rsid w:val="007E5C8B"/>
    <w:rsid w:val="007E68F9"/>
    <w:rsid w:val="007E7066"/>
    <w:rsid w:val="007E7570"/>
    <w:rsid w:val="007F21C2"/>
    <w:rsid w:val="007F223C"/>
    <w:rsid w:val="007F2524"/>
    <w:rsid w:val="007F3FFE"/>
    <w:rsid w:val="007F5677"/>
    <w:rsid w:val="007F7476"/>
    <w:rsid w:val="00800AF8"/>
    <w:rsid w:val="00803DAE"/>
    <w:rsid w:val="00804DAB"/>
    <w:rsid w:val="00805041"/>
    <w:rsid w:val="00806F16"/>
    <w:rsid w:val="00810BD2"/>
    <w:rsid w:val="008135B6"/>
    <w:rsid w:val="00814967"/>
    <w:rsid w:val="0081519A"/>
    <w:rsid w:val="00826B41"/>
    <w:rsid w:val="00830D55"/>
    <w:rsid w:val="00832E7A"/>
    <w:rsid w:val="00833CFC"/>
    <w:rsid w:val="00835511"/>
    <w:rsid w:val="0083678A"/>
    <w:rsid w:val="0084408D"/>
    <w:rsid w:val="00846B34"/>
    <w:rsid w:val="008576EB"/>
    <w:rsid w:val="0086109F"/>
    <w:rsid w:val="0086347A"/>
    <w:rsid w:val="00864AA7"/>
    <w:rsid w:val="00870451"/>
    <w:rsid w:val="0087092E"/>
    <w:rsid w:val="00870E11"/>
    <w:rsid w:val="008754E7"/>
    <w:rsid w:val="008841AB"/>
    <w:rsid w:val="0089078E"/>
    <w:rsid w:val="00890809"/>
    <w:rsid w:val="00891F5D"/>
    <w:rsid w:val="00896FDB"/>
    <w:rsid w:val="008A0E32"/>
    <w:rsid w:val="008A2A99"/>
    <w:rsid w:val="008A411D"/>
    <w:rsid w:val="008B1FAB"/>
    <w:rsid w:val="008B44BE"/>
    <w:rsid w:val="008C0240"/>
    <w:rsid w:val="008C0763"/>
    <w:rsid w:val="008C2D3F"/>
    <w:rsid w:val="008C301E"/>
    <w:rsid w:val="008C3D81"/>
    <w:rsid w:val="008C470D"/>
    <w:rsid w:val="008D0515"/>
    <w:rsid w:val="008E2403"/>
    <w:rsid w:val="008E68E1"/>
    <w:rsid w:val="008F3375"/>
    <w:rsid w:val="008F522A"/>
    <w:rsid w:val="00900286"/>
    <w:rsid w:val="00900F33"/>
    <w:rsid w:val="009029CD"/>
    <w:rsid w:val="00903094"/>
    <w:rsid w:val="00904CE9"/>
    <w:rsid w:val="009060DA"/>
    <w:rsid w:val="0091229D"/>
    <w:rsid w:val="009160C5"/>
    <w:rsid w:val="0091723C"/>
    <w:rsid w:val="009211A9"/>
    <w:rsid w:val="00927688"/>
    <w:rsid w:val="00931684"/>
    <w:rsid w:val="0093303E"/>
    <w:rsid w:val="00934E05"/>
    <w:rsid w:val="00935D2A"/>
    <w:rsid w:val="00936CB5"/>
    <w:rsid w:val="00937DBA"/>
    <w:rsid w:val="00942C8D"/>
    <w:rsid w:val="00947C91"/>
    <w:rsid w:val="00952554"/>
    <w:rsid w:val="00955CAA"/>
    <w:rsid w:val="009564A8"/>
    <w:rsid w:val="00961543"/>
    <w:rsid w:val="00963B42"/>
    <w:rsid w:val="00963FC9"/>
    <w:rsid w:val="00964071"/>
    <w:rsid w:val="0096636F"/>
    <w:rsid w:val="00970F10"/>
    <w:rsid w:val="009734E2"/>
    <w:rsid w:val="0097396C"/>
    <w:rsid w:val="00977B91"/>
    <w:rsid w:val="009812F3"/>
    <w:rsid w:val="0098274A"/>
    <w:rsid w:val="00983B40"/>
    <w:rsid w:val="00987B99"/>
    <w:rsid w:val="00995BFE"/>
    <w:rsid w:val="009A07BB"/>
    <w:rsid w:val="009A4A80"/>
    <w:rsid w:val="009B2E98"/>
    <w:rsid w:val="009B4C88"/>
    <w:rsid w:val="009B7D0C"/>
    <w:rsid w:val="009C16BE"/>
    <w:rsid w:val="009C1DD6"/>
    <w:rsid w:val="009C48B3"/>
    <w:rsid w:val="009C4BEB"/>
    <w:rsid w:val="009C5764"/>
    <w:rsid w:val="009D02EB"/>
    <w:rsid w:val="009D1393"/>
    <w:rsid w:val="009D1A88"/>
    <w:rsid w:val="009D1E0D"/>
    <w:rsid w:val="009D3601"/>
    <w:rsid w:val="009D3936"/>
    <w:rsid w:val="009D5D6A"/>
    <w:rsid w:val="009D728D"/>
    <w:rsid w:val="009D76A8"/>
    <w:rsid w:val="009D79C9"/>
    <w:rsid w:val="009E3E7D"/>
    <w:rsid w:val="009E53A0"/>
    <w:rsid w:val="009E77FF"/>
    <w:rsid w:val="009F05F4"/>
    <w:rsid w:val="009F277F"/>
    <w:rsid w:val="009F470C"/>
    <w:rsid w:val="009F69BF"/>
    <w:rsid w:val="009F792A"/>
    <w:rsid w:val="00A02464"/>
    <w:rsid w:val="00A02A1A"/>
    <w:rsid w:val="00A03FAE"/>
    <w:rsid w:val="00A0484B"/>
    <w:rsid w:val="00A05466"/>
    <w:rsid w:val="00A069BF"/>
    <w:rsid w:val="00A117E5"/>
    <w:rsid w:val="00A158B3"/>
    <w:rsid w:val="00A16B08"/>
    <w:rsid w:val="00A17D99"/>
    <w:rsid w:val="00A211C8"/>
    <w:rsid w:val="00A229C8"/>
    <w:rsid w:val="00A25B4C"/>
    <w:rsid w:val="00A25F33"/>
    <w:rsid w:val="00A263C3"/>
    <w:rsid w:val="00A307D1"/>
    <w:rsid w:val="00A3127D"/>
    <w:rsid w:val="00A3248E"/>
    <w:rsid w:val="00A333C4"/>
    <w:rsid w:val="00A43717"/>
    <w:rsid w:val="00A43B5A"/>
    <w:rsid w:val="00A46247"/>
    <w:rsid w:val="00A50FE7"/>
    <w:rsid w:val="00A5451B"/>
    <w:rsid w:val="00A565DE"/>
    <w:rsid w:val="00A56BBE"/>
    <w:rsid w:val="00A5719D"/>
    <w:rsid w:val="00A62EC9"/>
    <w:rsid w:val="00A6399B"/>
    <w:rsid w:val="00A671E1"/>
    <w:rsid w:val="00A6794B"/>
    <w:rsid w:val="00A67978"/>
    <w:rsid w:val="00A701FC"/>
    <w:rsid w:val="00A71F3A"/>
    <w:rsid w:val="00A721AC"/>
    <w:rsid w:val="00A727CF"/>
    <w:rsid w:val="00A73D93"/>
    <w:rsid w:val="00A74E41"/>
    <w:rsid w:val="00A74E43"/>
    <w:rsid w:val="00A764B5"/>
    <w:rsid w:val="00A81CCE"/>
    <w:rsid w:val="00A81E71"/>
    <w:rsid w:val="00A82562"/>
    <w:rsid w:val="00A83182"/>
    <w:rsid w:val="00A872ED"/>
    <w:rsid w:val="00A930A2"/>
    <w:rsid w:val="00A936FB"/>
    <w:rsid w:val="00AA4B34"/>
    <w:rsid w:val="00AA531E"/>
    <w:rsid w:val="00AA6AA3"/>
    <w:rsid w:val="00AB0220"/>
    <w:rsid w:val="00AB2703"/>
    <w:rsid w:val="00AB40FA"/>
    <w:rsid w:val="00AB4A3D"/>
    <w:rsid w:val="00AB614E"/>
    <w:rsid w:val="00AB7999"/>
    <w:rsid w:val="00AC21B2"/>
    <w:rsid w:val="00AC5CFE"/>
    <w:rsid w:val="00AD0607"/>
    <w:rsid w:val="00AD066A"/>
    <w:rsid w:val="00AD1088"/>
    <w:rsid w:val="00AD47B4"/>
    <w:rsid w:val="00AD535F"/>
    <w:rsid w:val="00AD5894"/>
    <w:rsid w:val="00AD70BD"/>
    <w:rsid w:val="00AE2886"/>
    <w:rsid w:val="00AE57B9"/>
    <w:rsid w:val="00AE5EEE"/>
    <w:rsid w:val="00AF0EF7"/>
    <w:rsid w:val="00AF2A4D"/>
    <w:rsid w:val="00B0079D"/>
    <w:rsid w:val="00B01375"/>
    <w:rsid w:val="00B01C45"/>
    <w:rsid w:val="00B04C75"/>
    <w:rsid w:val="00B0537C"/>
    <w:rsid w:val="00B05B43"/>
    <w:rsid w:val="00B10667"/>
    <w:rsid w:val="00B1291B"/>
    <w:rsid w:val="00B2008B"/>
    <w:rsid w:val="00B207F0"/>
    <w:rsid w:val="00B2560A"/>
    <w:rsid w:val="00B26AB1"/>
    <w:rsid w:val="00B36223"/>
    <w:rsid w:val="00B40ACD"/>
    <w:rsid w:val="00B43256"/>
    <w:rsid w:val="00B43F3F"/>
    <w:rsid w:val="00B444CD"/>
    <w:rsid w:val="00B44C87"/>
    <w:rsid w:val="00B453F4"/>
    <w:rsid w:val="00B464EF"/>
    <w:rsid w:val="00B469C9"/>
    <w:rsid w:val="00B46BA0"/>
    <w:rsid w:val="00B5515F"/>
    <w:rsid w:val="00B56224"/>
    <w:rsid w:val="00B57110"/>
    <w:rsid w:val="00B60D07"/>
    <w:rsid w:val="00B62370"/>
    <w:rsid w:val="00B6312F"/>
    <w:rsid w:val="00B63276"/>
    <w:rsid w:val="00B67BC3"/>
    <w:rsid w:val="00B67C64"/>
    <w:rsid w:val="00B714D6"/>
    <w:rsid w:val="00B76D65"/>
    <w:rsid w:val="00B80C16"/>
    <w:rsid w:val="00B819FB"/>
    <w:rsid w:val="00B835A7"/>
    <w:rsid w:val="00B83839"/>
    <w:rsid w:val="00B85AD9"/>
    <w:rsid w:val="00B9193D"/>
    <w:rsid w:val="00B92DB4"/>
    <w:rsid w:val="00B93170"/>
    <w:rsid w:val="00BA09AF"/>
    <w:rsid w:val="00BA12C1"/>
    <w:rsid w:val="00BA24F2"/>
    <w:rsid w:val="00BA3361"/>
    <w:rsid w:val="00BA3408"/>
    <w:rsid w:val="00BA5670"/>
    <w:rsid w:val="00BB0D80"/>
    <w:rsid w:val="00BB5B6A"/>
    <w:rsid w:val="00BB6A1D"/>
    <w:rsid w:val="00BB77DC"/>
    <w:rsid w:val="00BC2216"/>
    <w:rsid w:val="00BC235F"/>
    <w:rsid w:val="00BC2E52"/>
    <w:rsid w:val="00BC41BF"/>
    <w:rsid w:val="00BD17B9"/>
    <w:rsid w:val="00BD6C1A"/>
    <w:rsid w:val="00BE1AB9"/>
    <w:rsid w:val="00BE6390"/>
    <w:rsid w:val="00BE7A63"/>
    <w:rsid w:val="00BF3283"/>
    <w:rsid w:val="00BF57F6"/>
    <w:rsid w:val="00BF5F6A"/>
    <w:rsid w:val="00BF62E9"/>
    <w:rsid w:val="00BF6757"/>
    <w:rsid w:val="00C021C8"/>
    <w:rsid w:val="00C10C8D"/>
    <w:rsid w:val="00C1140F"/>
    <w:rsid w:val="00C117BC"/>
    <w:rsid w:val="00C11C06"/>
    <w:rsid w:val="00C11DCB"/>
    <w:rsid w:val="00C12CDC"/>
    <w:rsid w:val="00C144D1"/>
    <w:rsid w:val="00C14F31"/>
    <w:rsid w:val="00C152F0"/>
    <w:rsid w:val="00C158EF"/>
    <w:rsid w:val="00C22B6A"/>
    <w:rsid w:val="00C22F3F"/>
    <w:rsid w:val="00C2339C"/>
    <w:rsid w:val="00C24556"/>
    <w:rsid w:val="00C264DD"/>
    <w:rsid w:val="00C34513"/>
    <w:rsid w:val="00C369AD"/>
    <w:rsid w:val="00C37EA3"/>
    <w:rsid w:val="00C501CC"/>
    <w:rsid w:val="00C50A55"/>
    <w:rsid w:val="00C55742"/>
    <w:rsid w:val="00C6081B"/>
    <w:rsid w:val="00C614EE"/>
    <w:rsid w:val="00C616FF"/>
    <w:rsid w:val="00C65930"/>
    <w:rsid w:val="00C65FCE"/>
    <w:rsid w:val="00C66E85"/>
    <w:rsid w:val="00C67708"/>
    <w:rsid w:val="00C70D5F"/>
    <w:rsid w:val="00C718E2"/>
    <w:rsid w:val="00C7561A"/>
    <w:rsid w:val="00C7763B"/>
    <w:rsid w:val="00C77D33"/>
    <w:rsid w:val="00C81679"/>
    <w:rsid w:val="00C82C90"/>
    <w:rsid w:val="00C838AF"/>
    <w:rsid w:val="00C83A24"/>
    <w:rsid w:val="00C84DE9"/>
    <w:rsid w:val="00C87AEB"/>
    <w:rsid w:val="00C916EB"/>
    <w:rsid w:val="00C932E3"/>
    <w:rsid w:val="00C93CC1"/>
    <w:rsid w:val="00C95505"/>
    <w:rsid w:val="00CA0A6C"/>
    <w:rsid w:val="00CA17E2"/>
    <w:rsid w:val="00CA1B88"/>
    <w:rsid w:val="00CA2285"/>
    <w:rsid w:val="00CA3F18"/>
    <w:rsid w:val="00CA5338"/>
    <w:rsid w:val="00CB2D30"/>
    <w:rsid w:val="00CB3E17"/>
    <w:rsid w:val="00CB420B"/>
    <w:rsid w:val="00CC2EF6"/>
    <w:rsid w:val="00CC3C81"/>
    <w:rsid w:val="00CC4723"/>
    <w:rsid w:val="00CC5319"/>
    <w:rsid w:val="00CD0C32"/>
    <w:rsid w:val="00CD1FA0"/>
    <w:rsid w:val="00CD2229"/>
    <w:rsid w:val="00CD34FF"/>
    <w:rsid w:val="00CD3AF0"/>
    <w:rsid w:val="00CD6D16"/>
    <w:rsid w:val="00CD7BB9"/>
    <w:rsid w:val="00CE0ACC"/>
    <w:rsid w:val="00CE3975"/>
    <w:rsid w:val="00CE44C9"/>
    <w:rsid w:val="00CE4A4A"/>
    <w:rsid w:val="00CE4FA8"/>
    <w:rsid w:val="00CE7802"/>
    <w:rsid w:val="00CF32D7"/>
    <w:rsid w:val="00D06361"/>
    <w:rsid w:val="00D109DA"/>
    <w:rsid w:val="00D15D83"/>
    <w:rsid w:val="00D1723E"/>
    <w:rsid w:val="00D20753"/>
    <w:rsid w:val="00D21405"/>
    <w:rsid w:val="00D261AC"/>
    <w:rsid w:val="00D26EDE"/>
    <w:rsid w:val="00D271CD"/>
    <w:rsid w:val="00D27291"/>
    <w:rsid w:val="00D27A78"/>
    <w:rsid w:val="00D35254"/>
    <w:rsid w:val="00D470E9"/>
    <w:rsid w:val="00D50479"/>
    <w:rsid w:val="00D540BB"/>
    <w:rsid w:val="00D54183"/>
    <w:rsid w:val="00D544C4"/>
    <w:rsid w:val="00D56910"/>
    <w:rsid w:val="00D5698B"/>
    <w:rsid w:val="00D60539"/>
    <w:rsid w:val="00D605D2"/>
    <w:rsid w:val="00D61796"/>
    <w:rsid w:val="00D655AC"/>
    <w:rsid w:val="00D65A59"/>
    <w:rsid w:val="00D66653"/>
    <w:rsid w:val="00D66D87"/>
    <w:rsid w:val="00D70439"/>
    <w:rsid w:val="00D75B25"/>
    <w:rsid w:val="00D83599"/>
    <w:rsid w:val="00D83DA7"/>
    <w:rsid w:val="00D84944"/>
    <w:rsid w:val="00D86CFA"/>
    <w:rsid w:val="00D901AA"/>
    <w:rsid w:val="00D90243"/>
    <w:rsid w:val="00D9193D"/>
    <w:rsid w:val="00D94E19"/>
    <w:rsid w:val="00D97F5D"/>
    <w:rsid w:val="00DA4174"/>
    <w:rsid w:val="00DA5662"/>
    <w:rsid w:val="00DA59AC"/>
    <w:rsid w:val="00DB2821"/>
    <w:rsid w:val="00DB632D"/>
    <w:rsid w:val="00DB6C5C"/>
    <w:rsid w:val="00DC2EDD"/>
    <w:rsid w:val="00DC341D"/>
    <w:rsid w:val="00DD073C"/>
    <w:rsid w:val="00DD1E16"/>
    <w:rsid w:val="00DD2422"/>
    <w:rsid w:val="00DD6168"/>
    <w:rsid w:val="00DE08BA"/>
    <w:rsid w:val="00DE2E1B"/>
    <w:rsid w:val="00DE4859"/>
    <w:rsid w:val="00DE67B7"/>
    <w:rsid w:val="00DF0914"/>
    <w:rsid w:val="00DF0E03"/>
    <w:rsid w:val="00DF14E7"/>
    <w:rsid w:val="00DF22D5"/>
    <w:rsid w:val="00DF509C"/>
    <w:rsid w:val="00DF6817"/>
    <w:rsid w:val="00DF74F4"/>
    <w:rsid w:val="00DF771D"/>
    <w:rsid w:val="00E00382"/>
    <w:rsid w:val="00E05111"/>
    <w:rsid w:val="00E05C5A"/>
    <w:rsid w:val="00E064BF"/>
    <w:rsid w:val="00E126E0"/>
    <w:rsid w:val="00E14C2C"/>
    <w:rsid w:val="00E21BAF"/>
    <w:rsid w:val="00E227E7"/>
    <w:rsid w:val="00E25525"/>
    <w:rsid w:val="00E26A22"/>
    <w:rsid w:val="00E26D78"/>
    <w:rsid w:val="00E37C6F"/>
    <w:rsid w:val="00E402B9"/>
    <w:rsid w:val="00E4263B"/>
    <w:rsid w:val="00E45DF3"/>
    <w:rsid w:val="00E52651"/>
    <w:rsid w:val="00E52CAD"/>
    <w:rsid w:val="00E53A81"/>
    <w:rsid w:val="00E60046"/>
    <w:rsid w:val="00E60CE2"/>
    <w:rsid w:val="00E66508"/>
    <w:rsid w:val="00E665E4"/>
    <w:rsid w:val="00E6756B"/>
    <w:rsid w:val="00E706A9"/>
    <w:rsid w:val="00E70CBA"/>
    <w:rsid w:val="00E71BD8"/>
    <w:rsid w:val="00E74EED"/>
    <w:rsid w:val="00E76A06"/>
    <w:rsid w:val="00E76F29"/>
    <w:rsid w:val="00E77E8E"/>
    <w:rsid w:val="00E81E4B"/>
    <w:rsid w:val="00E8507C"/>
    <w:rsid w:val="00E86EB4"/>
    <w:rsid w:val="00E909F8"/>
    <w:rsid w:val="00E95C73"/>
    <w:rsid w:val="00E979FE"/>
    <w:rsid w:val="00EA1C4A"/>
    <w:rsid w:val="00EA477F"/>
    <w:rsid w:val="00EA4C47"/>
    <w:rsid w:val="00EA4CDA"/>
    <w:rsid w:val="00EA5D13"/>
    <w:rsid w:val="00EB0887"/>
    <w:rsid w:val="00EB26B9"/>
    <w:rsid w:val="00EB2782"/>
    <w:rsid w:val="00EB367D"/>
    <w:rsid w:val="00EB4EAA"/>
    <w:rsid w:val="00EB543E"/>
    <w:rsid w:val="00EB583F"/>
    <w:rsid w:val="00EB7780"/>
    <w:rsid w:val="00EB7C5B"/>
    <w:rsid w:val="00EC0868"/>
    <w:rsid w:val="00EC2B06"/>
    <w:rsid w:val="00EC710F"/>
    <w:rsid w:val="00EC7FFA"/>
    <w:rsid w:val="00ED1511"/>
    <w:rsid w:val="00ED1647"/>
    <w:rsid w:val="00ED1E89"/>
    <w:rsid w:val="00ED4550"/>
    <w:rsid w:val="00ED5BD6"/>
    <w:rsid w:val="00ED61C7"/>
    <w:rsid w:val="00ED75C3"/>
    <w:rsid w:val="00ED760A"/>
    <w:rsid w:val="00EE1C7C"/>
    <w:rsid w:val="00EE2168"/>
    <w:rsid w:val="00EE2851"/>
    <w:rsid w:val="00EE2A0F"/>
    <w:rsid w:val="00EE3199"/>
    <w:rsid w:val="00EF1F75"/>
    <w:rsid w:val="00EF2ABA"/>
    <w:rsid w:val="00EF3EDA"/>
    <w:rsid w:val="00EF47DB"/>
    <w:rsid w:val="00F02023"/>
    <w:rsid w:val="00F03C98"/>
    <w:rsid w:val="00F05C6D"/>
    <w:rsid w:val="00F06BD2"/>
    <w:rsid w:val="00F0750D"/>
    <w:rsid w:val="00F07C78"/>
    <w:rsid w:val="00F10DF5"/>
    <w:rsid w:val="00F10F8C"/>
    <w:rsid w:val="00F11632"/>
    <w:rsid w:val="00F204ED"/>
    <w:rsid w:val="00F30B62"/>
    <w:rsid w:val="00F33E23"/>
    <w:rsid w:val="00F34396"/>
    <w:rsid w:val="00F35A6B"/>
    <w:rsid w:val="00F3720C"/>
    <w:rsid w:val="00F42B71"/>
    <w:rsid w:val="00F45647"/>
    <w:rsid w:val="00F46544"/>
    <w:rsid w:val="00F5087E"/>
    <w:rsid w:val="00F51E81"/>
    <w:rsid w:val="00F5458C"/>
    <w:rsid w:val="00F57BF9"/>
    <w:rsid w:val="00F6277A"/>
    <w:rsid w:val="00F63D48"/>
    <w:rsid w:val="00F648AB"/>
    <w:rsid w:val="00F71A87"/>
    <w:rsid w:val="00F72EE6"/>
    <w:rsid w:val="00F84A1C"/>
    <w:rsid w:val="00F94EF2"/>
    <w:rsid w:val="00F977D8"/>
    <w:rsid w:val="00FA4F84"/>
    <w:rsid w:val="00FA78CF"/>
    <w:rsid w:val="00FB0A2C"/>
    <w:rsid w:val="00FB0BDB"/>
    <w:rsid w:val="00FB6B01"/>
    <w:rsid w:val="00FC1A56"/>
    <w:rsid w:val="00FC233C"/>
    <w:rsid w:val="00FC78F1"/>
    <w:rsid w:val="00FD0303"/>
    <w:rsid w:val="00FD090E"/>
    <w:rsid w:val="00FD1ED6"/>
    <w:rsid w:val="00FD65A6"/>
    <w:rsid w:val="00FD6AB4"/>
    <w:rsid w:val="00FD6C01"/>
    <w:rsid w:val="00FE5EF1"/>
    <w:rsid w:val="00FE7343"/>
    <w:rsid w:val="00FE7373"/>
    <w:rsid w:val="00FF0163"/>
    <w:rsid w:val="00FF0520"/>
    <w:rsid w:val="00FF08FC"/>
    <w:rsid w:val="00FF22E0"/>
    <w:rsid w:val="00FF4213"/>
    <w:rsid w:val="00FF49E2"/>
    <w:rsid w:val="00FF71CC"/>
    <w:rsid w:val="02072030"/>
    <w:rsid w:val="03C41CC6"/>
    <w:rsid w:val="076F1A00"/>
    <w:rsid w:val="084743DC"/>
    <w:rsid w:val="0ADF5150"/>
    <w:rsid w:val="0B30303F"/>
    <w:rsid w:val="0DC66338"/>
    <w:rsid w:val="0F6854DA"/>
    <w:rsid w:val="111612A1"/>
    <w:rsid w:val="237977F5"/>
    <w:rsid w:val="261D0491"/>
    <w:rsid w:val="27277595"/>
    <w:rsid w:val="29F1760C"/>
    <w:rsid w:val="2A1B0F3E"/>
    <w:rsid w:val="2D7921CC"/>
    <w:rsid w:val="2E0A551A"/>
    <w:rsid w:val="2F0D603C"/>
    <w:rsid w:val="30AF7782"/>
    <w:rsid w:val="35B109CD"/>
    <w:rsid w:val="3FEBB15B"/>
    <w:rsid w:val="42DC214E"/>
    <w:rsid w:val="469A4273"/>
    <w:rsid w:val="4A4D4D2E"/>
    <w:rsid w:val="4AE77B48"/>
    <w:rsid w:val="4B4237BB"/>
    <w:rsid w:val="4B6862A4"/>
    <w:rsid w:val="547C5F7A"/>
    <w:rsid w:val="54D1583E"/>
    <w:rsid w:val="570263F2"/>
    <w:rsid w:val="5B135A24"/>
    <w:rsid w:val="64E22AF5"/>
    <w:rsid w:val="68183DB4"/>
    <w:rsid w:val="71C0626B"/>
    <w:rsid w:val="76A76DE0"/>
    <w:rsid w:val="76E557A9"/>
    <w:rsid w:val="77444664"/>
    <w:rsid w:val="7D562F5D"/>
    <w:rsid w:val="7F72C1D6"/>
    <w:rsid w:val="7F7E8439"/>
    <w:rsid w:val="BA7B23C6"/>
    <w:rsid w:val="F3CF7255"/>
    <w:rsid w:val="F9AF6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Times New Roman" w:hAnsi="Times New Roman" w:eastAsia="宋体" w:cs="Times New Roman"/>
    </w:rPr>
  </w:style>
  <w:style w:type="paragraph" w:styleId="5">
    <w:name w:val="annotation text"/>
    <w:basedOn w:val="1"/>
    <w:link w:val="21"/>
    <w:semiHidden/>
    <w:unhideWhenUsed/>
    <w:qFormat/>
    <w:uiPriority w:val="99"/>
  </w:style>
  <w:style w:type="paragraph" w:styleId="6">
    <w:name w:val="Balloon Text"/>
    <w:basedOn w:val="1"/>
    <w:link w:val="24"/>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pPr>
  </w:style>
  <w:style w:type="paragraph" w:styleId="10">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1">
    <w:name w:val="annotation subject"/>
    <w:basedOn w:val="5"/>
    <w:next w:val="5"/>
    <w:link w:val="22"/>
    <w:semiHidden/>
    <w:unhideWhenUsed/>
    <w:qFormat/>
    <w:uiPriority w:val="99"/>
    <w:rPr>
      <w:b/>
      <w:bCs/>
    </w:rPr>
  </w:style>
  <w:style w:type="character" w:styleId="14">
    <w:name w:val="Strong"/>
    <w:qFormat/>
    <w:uiPriority w:val="22"/>
    <w:rPr>
      <w:b/>
      <w:bCs/>
    </w:rPr>
  </w:style>
  <w:style w:type="character" w:styleId="15">
    <w:name w:val="Emphasis"/>
    <w:basedOn w:val="13"/>
    <w:qFormat/>
    <w:uiPriority w:val="20"/>
    <w:rPr>
      <w:i/>
      <w:iCs/>
    </w:rPr>
  </w:style>
  <w:style w:type="character" w:styleId="16">
    <w:name w:val="annotation reference"/>
    <w:basedOn w:val="13"/>
    <w:semiHidden/>
    <w:unhideWhenUsed/>
    <w:qFormat/>
    <w:uiPriority w:val="99"/>
    <w:rPr>
      <w:sz w:val="21"/>
      <w:szCs w:val="21"/>
    </w:rPr>
  </w:style>
  <w:style w:type="paragraph" w:styleId="17">
    <w:name w:val="List Paragraph"/>
    <w:basedOn w:val="1"/>
    <w:qFormat/>
    <w:uiPriority w:val="34"/>
    <w:pPr>
      <w:ind w:firstLine="420" w:firstLineChars="200"/>
    </w:pPr>
  </w:style>
  <w:style w:type="character" w:customStyle="1" w:styleId="18">
    <w:name w:val="页眉 Char"/>
    <w:basedOn w:val="13"/>
    <w:link w:val="8"/>
    <w:qFormat/>
    <w:uiPriority w:val="99"/>
    <w:rPr>
      <w:rFonts w:ascii="宋体" w:hAnsi="宋体" w:eastAsia="宋体" w:cs="宋体"/>
      <w:kern w:val="0"/>
      <w:sz w:val="18"/>
      <w:szCs w:val="18"/>
    </w:rPr>
  </w:style>
  <w:style w:type="character" w:customStyle="1" w:styleId="19">
    <w:name w:val="页脚 Char"/>
    <w:basedOn w:val="13"/>
    <w:link w:val="7"/>
    <w:qFormat/>
    <w:uiPriority w:val="99"/>
    <w:rPr>
      <w:rFonts w:ascii="宋体" w:hAnsi="宋体" w:eastAsia="宋体" w:cs="宋体"/>
      <w:kern w:val="0"/>
      <w:sz w:val="18"/>
      <w:szCs w:val="18"/>
    </w:rPr>
  </w:style>
  <w:style w:type="character" w:customStyle="1" w:styleId="20">
    <w:name w:val="标题 Char"/>
    <w:basedOn w:val="13"/>
    <w:link w:val="10"/>
    <w:qFormat/>
    <w:uiPriority w:val="10"/>
    <w:rPr>
      <w:rFonts w:asciiTheme="majorHAnsi" w:hAnsiTheme="majorHAnsi" w:eastAsiaTheme="majorEastAsia" w:cstheme="majorBidi"/>
      <w:b/>
      <w:bCs/>
      <w:kern w:val="0"/>
      <w:sz w:val="32"/>
      <w:szCs w:val="32"/>
    </w:rPr>
  </w:style>
  <w:style w:type="character" w:customStyle="1" w:styleId="21">
    <w:name w:val="批注文字 Char"/>
    <w:basedOn w:val="13"/>
    <w:link w:val="5"/>
    <w:semiHidden/>
    <w:qFormat/>
    <w:uiPriority w:val="99"/>
    <w:rPr>
      <w:rFonts w:ascii="宋体" w:hAnsi="宋体" w:eastAsia="宋体" w:cs="宋体"/>
      <w:kern w:val="0"/>
      <w:sz w:val="24"/>
      <w:szCs w:val="24"/>
    </w:rPr>
  </w:style>
  <w:style w:type="character" w:customStyle="1" w:styleId="22">
    <w:name w:val="批注主题 Char"/>
    <w:basedOn w:val="21"/>
    <w:link w:val="11"/>
    <w:semiHidden/>
    <w:qFormat/>
    <w:uiPriority w:val="99"/>
    <w:rPr>
      <w:rFonts w:ascii="宋体" w:hAnsi="宋体" w:eastAsia="宋体" w:cs="宋体"/>
      <w:b/>
      <w:bCs/>
      <w:kern w:val="0"/>
      <w:sz w:val="24"/>
      <w:szCs w:val="24"/>
    </w:rPr>
  </w:style>
  <w:style w:type="paragraph" w:customStyle="1" w:styleId="23">
    <w:name w:val="修订1"/>
    <w:hidden/>
    <w:semiHidden/>
    <w:qFormat/>
    <w:uiPriority w:val="99"/>
    <w:rPr>
      <w:rFonts w:ascii="宋体" w:hAnsi="宋体" w:eastAsia="宋体" w:cs="宋体"/>
      <w:sz w:val="24"/>
      <w:szCs w:val="24"/>
      <w:lang w:val="en-US" w:eastAsia="zh-CN" w:bidi="ar-SA"/>
    </w:rPr>
  </w:style>
  <w:style w:type="character" w:customStyle="1" w:styleId="24">
    <w:name w:val="批注框文本 Char"/>
    <w:basedOn w:val="13"/>
    <w:link w:val="6"/>
    <w:semiHidden/>
    <w:qFormat/>
    <w:uiPriority w:val="99"/>
    <w:rPr>
      <w:rFonts w:ascii="宋体" w:hAnsi="宋体" w:eastAsia="宋体" w:cs="宋体"/>
      <w:kern w:val="0"/>
      <w:sz w:val="18"/>
      <w:szCs w:val="18"/>
    </w:rPr>
  </w:style>
  <w:style w:type="character" w:customStyle="1" w:styleId="25">
    <w:name w:val="标题 1 Char"/>
    <w:basedOn w:val="13"/>
    <w:link w:val="3"/>
    <w:qFormat/>
    <w:uiPriority w:val="9"/>
    <w:rPr>
      <w:rFonts w:ascii="宋体" w:hAnsi="宋体" w:eastAsia="宋体" w:cs="宋体"/>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953</Words>
  <Characters>5438</Characters>
  <Lines>45</Lines>
  <Paragraphs>12</Paragraphs>
  <TotalTime>5</TotalTime>
  <ScaleCrop>false</ScaleCrop>
  <LinksUpToDate>false</LinksUpToDate>
  <CharactersWithSpaces>6379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2022-03-31T00:48:00Z</dcterms:created>
  <dc:creator>牟建川</dc:creator>
  <cp:lastModifiedBy>高明玥</cp:lastModifiedBy>
  <dcterms:modified xsi:type="dcterms:W3CDTF">2022-03-31T10:55:24Z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AC29ACCC6C4F47DCBE9059E05019DC44</vt:lpwstr>
  </property>
</Properties>
</file>