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40" w:lineRule="exact"/>
        <w:jc w:val="left"/>
        <w:rPr>
          <w:rFonts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附件1</w:t>
      </w:r>
    </w:p>
    <w:p>
      <w:pPr>
        <w:adjustRightInd w:val="0"/>
        <w:snapToGrid w:val="0"/>
        <w:spacing w:line="840" w:lineRule="exact"/>
        <w:jc w:val="center"/>
        <w:rPr>
          <w:rFonts w:hint="eastAsia" w:ascii="方正小标宋_GBK" w:eastAsia="方正小标宋_GBK"/>
          <w:bCs/>
          <w:color w:val="000000"/>
          <w:kern w:val="0"/>
          <w:sz w:val="44"/>
          <w:szCs w:val="44"/>
          <w:lang w:eastAsia="zh-CN"/>
        </w:rPr>
      </w:pPr>
      <w:r>
        <w:rPr>
          <w:rFonts w:hint="eastAsia" w:ascii="方正小标宋_GBK" w:eastAsia="方正小标宋_GBK"/>
          <w:bCs/>
          <w:color w:val="000000"/>
          <w:kern w:val="0"/>
          <w:sz w:val="44"/>
          <w:szCs w:val="44"/>
        </w:rPr>
        <w:t>广州市司法局202</w:t>
      </w:r>
      <w:r>
        <w:rPr>
          <w:rFonts w:hint="eastAsia" w:ascii="方正小标宋_GBK" w:eastAsia="方正小标宋_GBK"/>
          <w:bCs/>
          <w:color w:val="000000"/>
          <w:kern w:val="0"/>
          <w:sz w:val="44"/>
          <w:szCs w:val="44"/>
          <w:lang w:val="en-US" w:eastAsia="zh-CN"/>
        </w:rPr>
        <w:t>2</w:t>
      </w:r>
      <w:r>
        <w:rPr>
          <w:rFonts w:hint="eastAsia" w:ascii="方正小标宋_GBK" w:eastAsia="方正小标宋_GBK"/>
          <w:bCs/>
          <w:color w:val="000000"/>
          <w:kern w:val="0"/>
          <w:sz w:val="44"/>
          <w:szCs w:val="44"/>
        </w:rPr>
        <w:t>年度法治课题</w:t>
      </w:r>
      <w:r>
        <w:rPr>
          <w:rFonts w:hint="eastAsia" w:ascii="方正小标宋_GBK" w:eastAsia="方正小标宋_GBK"/>
          <w:bCs/>
          <w:color w:val="000000"/>
          <w:kern w:val="0"/>
          <w:sz w:val="44"/>
          <w:szCs w:val="44"/>
          <w:lang w:eastAsia="zh-CN"/>
        </w:rPr>
        <w:t>委托研究计划</w:t>
      </w:r>
    </w:p>
    <w:tbl>
      <w:tblPr>
        <w:tblStyle w:val="8"/>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402"/>
        <w:gridCol w:w="1402"/>
        <w:gridCol w:w="3443"/>
        <w:gridCol w:w="3021"/>
        <w:gridCol w:w="2508"/>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73" w:type="pct"/>
            <w:vAlign w:val="center"/>
          </w:tcPr>
          <w:p>
            <w:pPr>
              <w:widowControl/>
              <w:spacing w:line="300" w:lineRule="exact"/>
              <w:jc w:val="center"/>
              <w:rPr>
                <w:b/>
                <w:bCs/>
                <w:color w:val="000000"/>
                <w:kern w:val="0"/>
                <w:sz w:val="24"/>
                <w:szCs w:val="28"/>
              </w:rPr>
            </w:pPr>
            <w:r>
              <w:rPr>
                <w:b/>
                <w:bCs/>
                <w:color w:val="000000"/>
                <w:kern w:val="0"/>
                <w:sz w:val="24"/>
                <w:szCs w:val="28"/>
              </w:rPr>
              <w:t>序号</w:t>
            </w:r>
          </w:p>
        </w:tc>
        <w:tc>
          <w:tcPr>
            <w:tcW w:w="486" w:type="pct"/>
            <w:vAlign w:val="center"/>
          </w:tcPr>
          <w:p>
            <w:pPr>
              <w:widowControl/>
              <w:spacing w:line="300" w:lineRule="exact"/>
              <w:jc w:val="center"/>
              <w:rPr>
                <w:b/>
                <w:bCs/>
                <w:color w:val="000000"/>
                <w:kern w:val="0"/>
                <w:sz w:val="24"/>
                <w:szCs w:val="28"/>
              </w:rPr>
            </w:pPr>
            <w:r>
              <w:rPr>
                <w:rFonts w:hint="eastAsia"/>
                <w:b/>
                <w:bCs/>
                <w:color w:val="000000"/>
                <w:kern w:val="0"/>
                <w:sz w:val="24"/>
                <w:szCs w:val="28"/>
              </w:rPr>
              <w:t>课题类别</w:t>
            </w:r>
          </w:p>
        </w:tc>
        <w:tc>
          <w:tcPr>
            <w:tcW w:w="486" w:type="pct"/>
            <w:vAlign w:val="center"/>
          </w:tcPr>
          <w:p>
            <w:pPr>
              <w:widowControl/>
              <w:spacing w:line="300" w:lineRule="exact"/>
              <w:jc w:val="center"/>
              <w:rPr>
                <w:b/>
                <w:bCs/>
                <w:color w:val="000000"/>
                <w:kern w:val="0"/>
                <w:sz w:val="24"/>
                <w:szCs w:val="28"/>
              </w:rPr>
            </w:pPr>
            <w:r>
              <w:rPr>
                <w:b/>
                <w:bCs/>
                <w:color w:val="000000"/>
                <w:kern w:val="0"/>
                <w:sz w:val="24"/>
                <w:szCs w:val="28"/>
              </w:rPr>
              <w:t>课题名称</w:t>
            </w:r>
          </w:p>
        </w:tc>
        <w:tc>
          <w:tcPr>
            <w:tcW w:w="1193" w:type="pct"/>
            <w:vAlign w:val="center"/>
          </w:tcPr>
          <w:p>
            <w:pPr>
              <w:widowControl/>
              <w:spacing w:line="300" w:lineRule="exact"/>
              <w:jc w:val="center"/>
              <w:rPr>
                <w:b/>
                <w:bCs/>
                <w:color w:val="000000"/>
                <w:kern w:val="0"/>
                <w:sz w:val="24"/>
                <w:szCs w:val="28"/>
              </w:rPr>
            </w:pPr>
            <w:r>
              <w:rPr>
                <w:b/>
                <w:bCs/>
                <w:color w:val="000000"/>
                <w:kern w:val="0"/>
                <w:sz w:val="24"/>
                <w:szCs w:val="28"/>
              </w:rPr>
              <w:t>研究目的</w:t>
            </w:r>
          </w:p>
        </w:tc>
        <w:tc>
          <w:tcPr>
            <w:tcW w:w="1047" w:type="pct"/>
            <w:vAlign w:val="center"/>
          </w:tcPr>
          <w:p>
            <w:pPr>
              <w:widowControl/>
              <w:spacing w:line="300" w:lineRule="exact"/>
              <w:jc w:val="center"/>
              <w:rPr>
                <w:b/>
                <w:bCs/>
                <w:color w:val="000000"/>
                <w:kern w:val="0"/>
                <w:sz w:val="24"/>
                <w:szCs w:val="28"/>
              </w:rPr>
            </w:pPr>
            <w:r>
              <w:rPr>
                <w:b/>
                <w:bCs/>
                <w:color w:val="000000"/>
                <w:kern w:val="0"/>
                <w:sz w:val="24"/>
                <w:szCs w:val="28"/>
              </w:rPr>
              <w:t>研究内容</w:t>
            </w:r>
          </w:p>
        </w:tc>
        <w:tc>
          <w:tcPr>
            <w:tcW w:w="869" w:type="pct"/>
            <w:vAlign w:val="center"/>
          </w:tcPr>
          <w:p>
            <w:pPr>
              <w:widowControl/>
              <w:spacing w:line="300" w:lineRule="exact"/>
              <w:jc w:val="center"/>
              <w:rPr>
                <w:b/>
                <w:bCs/>
                <w:color w:val="000000"/>
                <w:kern w:val="0"/>
                <w:sz w:val="24"/>
                <w:szCs w:val="28"/>
              </w:rPr>
            </w:pPr>
            <w:r>
              <w:rPr>
                <w:rFonts w:hint="eastAsia"/>
                <w:b/>
                <w:bCs/>
                <w:color w:val="000000"/>
                <w:kern w:val="0"/>
                <w:sz w:val="24"/>
                <w:szCs w:val="28"/>
              </w:rPr>
              <w:t>研究</w:t>
            </w:r>
            <w:r>
              <w:rPr>
                <w:b/>
                <w:bCs/>
                <w:color w:val="000000"/>
                <w:kern w:val="0"/>
                <w:sz w:val="24"/>
                <w:szCs w:val="28"/>
              </w:rPr>
              <w:t>成果</w:t>
            </w:r>
          </w:p>
        </w:tc>
        <w:tc>
          <w:tcPr>
            <w:tcW w:w="644" w:type="pct"/>
            <w:vAlign w:val="center"/>
          </w:tcPr>
          <w:p>
            <w:pPr>
              <w:widowControl/>
              <w:spacing w:line="300" w:lineRule="exact"/>
              <w:jc w:val="center"/>
              <w:rPr>
                <w:rFonts w:hint="eastAsia" w:eastAsia="宋体"/>
                <w:b/>
                <w:bCs/>
                <w:color w:val="000000"/>
                <w:kern w:val="0"/>
                <w:sz w:val="24"/>
                <w:szCs w:val="28"/>
                <w:lang w:eastAsia="zh-CN"/>
              </w:rPr>
            </w:pPr>
            <w:r>
              <w:rPr>
                <w:rFonts w:hint="eastAsia"/>
                <w:b/>
                <w:bCs/>
                <w:color w:val="000000"/>
                <w:kern w:val="0"/>
                <w:sz w:val="24"/>
                <w:szCs w:val="28"/>
              </w:rPr>
              <w:t>课题经费</w:t>
            </w:r>
            <w:r>
              <w:rPr>
                <w:rFonts w:hint="eastAsia"/>
                <w:b/>
                <w:bCs/>
                <w:color w:val="000000"/>
                <w:kern w:val="0"/>
                <w:sz w:val="24"/>
                <w:szCs w:val="28"/>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pPr>
              <w:spacing w:line="240" w:lineRule="exact"/>
              <w:rPr>
                <w:rFonts w:hint="eastAsia" w:ascii="宋体" w:hAnsi="宋体" w:eastAsia="宋体" w:cstheme="minorBidi"/>
                <w:szCs w:val="21"/>
                <w:lang w:eastAsia="zh-CN"/>
              </w:rPr>
            </w:pPr>
            <w:r>
              <w:rPr>
                <w:rStyle w:val="11"/>
                <w:rFonts w:ascii="仿宋_GB2312" w:hAnsi="仿宋_GB2312" w:eastAsia="仿宋_GB2312" w:cs="仿宋_GB2312"/>
                <w:b w:val="0"/>
                <w:bCs w:val="0"/>
                <w:color w:val="000000"/>
                <w:kern w:val="0"/>
                <w:sz w:val="24"/>
                <w:szCs w:val="24"/>
                <w:shd w:val="clear" w:color="auto" w:fill="FFFFFF"/>
                <w:lang w:bidi="ar"/>
              </w:rPr>
              <w:t>重点课题</w:t>
            </w:r>
          </w:p>
        </w:tc>
        <w:tc>
          <w:tcPr>
            <w:tcW w:w="486"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《广州市矛盾纠纷多元化解条例》立法研究</w:t>
            </w:r>
          </w:p>
        </w:tc>
        <w:tc>
          <w:tcPr>
            <w:tcW w:w="1193" w:type="pct"/>
            <w:vAlign w:val="top"/>
          </w:tcPr>
          <w:p>
            <w:pPr>
              <w:keepNext w:val="0"/>
              <w:keepLines w:val="0"/>
              <w:widowControl/>
              <w:suppressLineNumbers w:val="0"/>
              <w:ind w:firstLine="480" w:firstLineChars="200"/>
              <w:jc w:val="left"/>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坚持和发展新时代“枫桥经验”，系统梳理矛盾纠纷呈现出的特点，提出矛盾纠纷多元化解广州方案，健全和完善广州矛盾纠纷多元化解机制，推动构建以人民调解为核心大调解工作格局，畅通群众诉求表达渠道，有效化解矛盾纠纷，保障群众合法权益，促进社会公平正义，推进市域社会治理现代，维护社会发展和谐稳定。</w:t>
            </w:r>
          </w:p>
        </w:tc>
        <w:tc>
          <w:tcPr>
            <w:tcW w:w="1047" w:type="pct"/>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分析矛盾纠纷多元化解工作现状及问题，提出构建以人民调解为核心大调解工作格局的对策建议（包括但不限于矛盾纠纷发展趋势及其特点、矛盾纠纷多元化解工作推进情况及其特点、矛盾纠纷多元化解工作存在的问题及其成因分析、推动矛盾纠纷多元化解工作的建议等），形成课题研究报告。</w:t>
            </w:r>
          </w:p>
          <w:p>
            <w:pPr>
              <w:widowControl/>
              <w:spacing w:line="320" w:lineRule="exact"/>
              <w:ind w:firstLine="480" w:firstLineChars="200"/>
              <w:jc w:val="left"/>
              <w:rPr>
                <w:rStyle w:val="11"/>
                <w:rFonts w:ascii="仿宋_GB2312" w:hAnsi="仿宋_GB2312" w:eastAsia="仿宋_GB2312" w:cs="仿宋_GB2312"/>
                <w:b w:val="0"/>
                <w:bCs/>
                <w:color w:val="000000"/>
                <w:kern w:val="0"/>
                <w:sz w:val="24"/>
                <w:szCs w:val="24"/>
                <w:shd w:val="clear" w:color="auto" w:fill="FFFFFF"/>
                <w:lang w:bidi="ar"/>
              </w:rPr>
            </w:pP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二、在研究报告的基础上，进一步梳理相关法律、法规、规章与政策文件等，借鉴其他省、市立法经验的同时立足广州实际，提出广州矛盾纠纷</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多元化解</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的制度设计，形成立法专家建议稿。</w:t>
            </w:r>
            <w:r>
              <w:rPr>
                <w:rStyle w:val="11"/>
                <w:rFonts w:ascii="仿宋_GB2312" w:hAnsi="仿宋_GB2312" w:eastAsia="仿宋_GB2312" w:cs="仿宋_GB2312"/>
                <w:b w:val="0"/>
                <w:bCs/>
                <w:color w:val="000000"/>
                <w:kern w:val="0"/>
                <w:sz w:val="24"/>
                <w:szCs w:val="24"/>
                <w:shd w:val="clear" w:color="auto" w:fill="FFFFFF"/>
                <w:lang w:bidi="ar"/>
              </w:rPr>
              <w:t>包括但不限于以下内容：</w:t>
            </w:r>
          </w:p>
          <w:p>
            <w:pPr>
              <w:widowControl/>
              <w:spacing w:line="320" w:lineRule="exact"/>
              <w:ind w:firstLine="480" w:firstLineChars="200"/>
              <w:jc w:val="left"/>
              <w:rPr>
                <w:rStyle w:val="11"/>
                <w:rFonts w:ascii="仿宋_GB2312" w:hAnsi="仿宋_GB2312" w:eastAsia="仿宋_GB2312" w:cs="仿宋_GB2312"/>
                <w:b w:val="0"/>
                <w:bCs/>
                <w:color w:val="000000"/>
                <w:kern w:val="0"/>
                <w:sz w:val="24"/>
                <w:szCs w:val="24"/>
                <w:shd w:val="clear" w:color="auto" w:fill="FFFFFF"/>
                <w:lang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w:t>
            </w:r>
            <w:r>
              <w:rPr>
                <w:rStyle w:val="11"/>
                <w:rFonts w:ascii="仿宋_GB2312" w:hAnsi="仿宋_GB2312" w:eastAsia="仿宋_GB2312" w:cs="仿宋_GB2312"/>
                <w:b w:val="0"/>
                <w:bCs/>
                <w:color w:val="000000"/>
                <w:kern w:val="0"/>
                <w:sz w:val="24"/>
                <w:szCs w:val="24"/>
                <w:shd w:val="clear" w:color="auto" w:fill="FFFFFF"/>
                <w:lang w:bidi="ar"/>
              </w:rPr>
              <w:t>总则：立法目的、适用范围、基本原则、职责分工</w:t>
            </w:r>
          </w:p>
          <w:p>
            <w:pPr>
              <w:keepNext w:val="0"/>
              <w:keepLines w:val="0"/>
              <w:widowControl/>
              <w:suppressLineNumbers w:val="0"/>
              <w:spacing w:line="320" w:lineRule="exact"/>
              <w:ind w:firstLine="480" w:firstLineChars="200"/>
              <w:jc w:val="left"/>
              <w:rPr>
                <w:rStyle w:val="11"/>
                <w:rFonts w:hint="eastAsia" w:ascii="仿宋_GB2312" w:hAnsi="仿宋_GB2312" w:eastAsia="仿宋_GB2312" w:cs="仿宋_GB2312"/>
                <w:b w:val="0"/>
                <w:bCs/>
                <w:color w:val="000000"/>
                <w:spacing w:val="0"/>
                <w:kern w:val="0"/>
                <w:sz w:val="24"/>
                <w:szCs w:val="24"/>
                <w:shd w:val="clear" w:color="auto" w:fill="FFFFFF"/>
                <w:lang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（二）大调解体系建设：构建以人民调解为核心，人民调解、行政调解、司法调解、商事调解、行业调解、专业调解相衔接的大调解体系。</w:t>
            </w:r>
          </w:p>
          <w:p>
            <w:pPr>
              <w:keepNext w:val="0"/>
              <w:keepLines w:val="0"/>
              <w:widowControl/>
              <w:suppressLineNumbers w:val="0"/>
              <w:spacing w:line="320" w:lineRule="exact"/>
              <w:ind w:firstLine="480" w:firstLineChars="200"/>
              <w:jc w:val="left"/>
              <w:rPr>
                <w:rStyle w:val="11"/>
                <w:rFonts w:hint="eastAsia" w:ascii="仿宋_GB2312" w:hAnsi="仿宋_GB2312" w:eastAsia="仿宋_GB2312" w:cs="仿宋_GB2312"/>
                <w:b w:val="0"/>
                <w:bCs/>
                <w:color w:val="000000"/>
                <w:spacing w:val="0"/>
                <w:kern w:val="0"/>
                <w:sz w:val="24"/>
                <w:szCs w:val="24"/>
                <w:shd w:val="clear" w:color="auto" w:fill="FFFFFF"/>
                <w:lang w:eastAsia="zh-CN" w:bidi="ar"/>
              </w:rPr>
            </w:pPr>
            <w:r>
              <w:rPr>
                <w:rStyle w:val="11"/>
                <w:rFonts w:hint="eastAsia" w:ascii="仿宋_GB2312" w:hAnsi="仿宋_GB2312" w:eastAsia="仿宋_GB2312" w:cs="仿宋_GB2312"/>
                <w:b w:val="0"/>
                <w:bCs/>
                <w:color w:val="000000"/>
                <w:spacing w:val="0"/>
                <w:kern w:val="0"/>
                <w:sz w:val="24"/>
                <w:szCs w:val="24"/>
                <w:shd w:val="clear" w:color="auto" w:fill="FFFFFF"/>
                <w:lang w:eastAsia="zh-CN" w:bidi="ar"/>
              </w:rPr>
              <w:t>（三）衔接联动和效力确认：诉调分流的衔接、与</w:t>
            </w:r>
            <w:r>
              <w:rPr>
                <w:rStyle w:val="11"/>
                <w:rFonts w:hint="eastAsia" w:ascii="仿宋_GB2312" w:hAnsi="仿宋_GB2312" w:eastAsia="仿宋_GB2312" w:cs="仿宋_GB2312"/>
                <w:b w:val="0"/>
                <w:bCs/>
                <w:color w:val="000000"/>
                <w:spacing w:val="0"/>
                <w:kern w:val="0"/>
                <w:sz w:val="24"/>
                <w:szCs w:val="24"/>
                <w:shd w:val="clear" w:color="auto" w:fill="FFFFFF"/>
                <w:lang w:val="en-US" w:eastAsia="zh-CN" w:bidi="ar"/>
              </w:rPr>
              <w:t>110非警务警情和12345政务服务热线等的对接分流、</w:t>
            </w:r>
            <w:r>
              <w:rPr>
                <w:rStyle w:val="11"/>
                <w:rFonts w:hint="eastAsia" w:ascii="仿宋_GB2312" w:hAnsi="仿宋_GB2312" w:eastAsia="仿宋_GB2312" w:cs="仿宋_GB2312"/>
                <w:b w:val="0"/>
                <w:bCs/>
                <w:color w:val="000000"/>
                <w:spacing w:val="0"/>
                <w:kern w:val="0"/>
                <w:sz w:val="24"/>
                <w:szCs w:val="24"/>
                <w:shd w:val="clear" w:color="auto" w:fill="FFFFFF"/>
                <w:lang w:eastAsia="zh-CN" w:bidi="ar"/>
              </w:rPr>
              <w:t>化解方式之间的联动、调解效力的确认等</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color w:val="000000"/>
                <w:spacing w:val="0"/>
                <w:kern w:val="0"/>
                <w:sz w:val="24"/>
                <w:szCs w:val="24"/>
                <w:shd w:val="clear" w:color="auto" w:fill="FFFFFF"/>
                <w:lang w:eastAsia="zh-CN" w:bidi="ar"/>
              </w:rPr>
            </w:pPr>
            <w:r>
              <w:rPr>
                <w:rStyle w:val="11"/>
                <w:rFonts w:hint="eastAsia" w:ascii="仿宋_GB2312" w:hAnsi="仿宋_GB2312" w:eastAsia="仿宋_GB2312" w:cs="仿宋_GB2312"/>
                <w:b w:val="0"/>
                <w:bCs/>
                <w:color w:val="000000"/>
                <w:spacing w:val="0"/>
                <w:kern w:val="0"/>
                <w:sz w:val="24"/>
                <w:szCs w:val="24"/>
                <w:shd w:val="clear" w:color="auto" w:fill="FFFFFF"/>
                <w:lang w:eastAsia="zh-CN" w:bidi="ar"/>
              </w:rPr>
              <w:t>（四）保障措施：矛盾纠纷多元化解实体平台和信息化平台建设、矛盾纠纷多元化解科技支撑、专业队伍建设、经费政策支持保障</w:t>
            </w:r>
          </w:p>
          <w:p>
            <w:pPr>
              <w:widowControl/>
              <w:spacing w:line="320" w:lineRule="exact"/>
              <w:ind w:firstLine="480" w:firstLineChars="200"/>
              <w:jc w:val="left"/>
              <w:rPr>
                <w:rStyle w:val="11"/>
                <w:rFonts w:hint="eastAsia" w:ascii="仿宋_GB2312" w:hAnsi="仿宋_GB2312" w:eastAsia="仿宋_GB2312" w:cs="仿宋_GB2312"/>
                <w:b w:val="0"/>
                <w:bCs/>
                <w:color w:val="000000"/>
                <w:spacing w:val="0"/>
                <w:kern w:val="0"/>
                <w:sz w:val="24"/>
                <w:szCs w:val="24"/>
                <w:shd w:val="clear" w:color="auto" w:fill="FFFFFF"/>
                <w:lang w:eastAsia="zh-CN" w:bidi="ar"/>
              </w:rPr>
            </w:pPr>
            <w:r>
              <w:rPr>
                <w:rStyle w:val="11"/>
                <w:rFonts w:hint="eastAsia" w:ascii="仿宋_GB2312" w:hAnsi="仿宋_GB2312" w:eastAsia="仿宋_GB2312" w:cs="仿宋_GB2312"/>
                <w:b w:val="0"/>
                <w:bCs/>
                <w:color w:val="000000"/>
                <w:spacing w:val="0"/>
                <w:kern w:val="0"/>
                <w:sz w:val="24"/>
                <w:szCs w:val="24"/>
                <w:shd w:val="clear" w:color="auto" w:fill="FFFFFF"/>
                <w:lang w:eastAsia="zh-CN" w:bidi="ar"/>
              </w:rPr>
              <w:t>（五）监督管理：纳入考评体系，建立人大监督、政府监督、社会监督体系，健全司法建议、检察建议机制，建立责任追究体系</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auto"/>
              <w:rPr>
                <w:rFonts w:ascii="宋体" w:hAnsi="宋体" w:cstheme="minorBidi"/>
                <w:szCs w:val="21"/>
              </w:rPr>
            </w:pPr>
          </w:p>
        </w:tc>
        <w:tc>
          <w:tcPr>
            <w:tcW w:w="869" w:type="pct"/>
            <w:vAlign w:val="center"/>
          </w:tcPr>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1.</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构建以人民调解为核心大调解工作格局的</w:t>
            </w:r>
            <w:r>
              <w:rPr>
                <w:rStyle w:val="11"/>
                <w:rFonts w:ascii="仿宋_GB2312" w:hAnsi="仿宋_GB2312" w:eastAsia="仿宋_GB2312" w:cs="仿宋_GB2312"/>
                <w:b w:val="0"/>
                <w:bCs w:val="0"/>
                <w:color w:val="000000"/>
                <w:kern w:val="0"/>
                <w:sz w:val="24"/>
                <w:szCs w:val="24"/>
                <w:shd w:val="clear" w:color="auto" w:fill="FFFFFF"/>
                <w:lang w:bidi="ar"/>
              </w:rPr>
              <w:t>研究报告</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2.报告摘要</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3.立法建议稿</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4.相关资料汇编</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p>
        </w:tc>
        <w:tc>
          <w:tcPr>
            <w:tcW w:w="644" w:type="pct"/>
            <w:vAlign w:val="center"/>
          </w:tcPr>
          <w:p>
            <w:pPr>
              <w:widowControl/>
              <w:spacing w:line="320" w:lineRule="exact"/>
              <w:ind w:firstLine="0" w:firstLineChars="0"/>
              <w:jc w:val="left"/>
              <w:rPr>
                <w:rStyle w:val="11"/>
                <w:rFonts w:hint="eastAsia" w:ascii="仿宋_GB2312" w:hAnsi="仿宋_GB2312" w:eastAsia="仿宋_GB2312" w:cs="仿宋_GB2312"/>
                <w:b w:val="0"/>
                <w:bCs w:val="0"/>
                <w:color w:val="000000"/>
                <w:kern w:val="0"/>
                <w:sz w:val="24"/>
                <w:szCs w:val="24"/>
                <w:shd w:val="clear" w:color="auto" w:fill="FFFFFF"/>
                <w:lang w:eastAsia="zh-CN" w:bidi="ar"/>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委托单位拨付，</w:t>
            </w:r>
            <w:r>
              <w:rPr>
                <w:rStyle w:val="11"/>
                <w:rFonts w:ascii="仿宋_GB2312" w:hAnsi="仿宋_GB2312" w:eastAsia="仿宋_GB2312" w:cs="仿宋_GB2312"/>
                <w:b w:val="0"/>
                <w:bCs w:val="0"/>
                <w:color w:val="000000"/>
                <w:kern w:val="0"/>
                <w:sz w:val="24"/>
                <w:szCs w:val="24"/>
                <w:shd w:val="clear" w:color="auto" w:fill="FFFFFF"/>
                <w:lang w:bidi="ar"/>
              </w:rPr>
              <w:t>10万元</w:t>
            </w:r>
            <w:r>
              <w:rPr>
                <w:rStyle w:val="11"/>
                <w:rFonts w:hint="eastAsia" w:ascii="仿宋_GB2312" w:hAnsi="仿宋_GB2312" w:eastAsia="仿宋_GB2312" w:cs="仿宋_GB2312"/>
                <w:b w:val="0"/>
                <w:bCs w:val="0"/>
                <w:color w:val="000000"/>
                <w:kern w:val="0"/>
                <w:sz w:val="24"/>
                <w:szCs w:val="24"/>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pPr>
              <w:spacing w:line="240" w:lineRule="exact"/>
              <w:rPr>
                <w:rFonts w:ascii="宋体" w:hAnsi="宋体" w:cstheme="minorBidi"/>
                <w:szCs w:val="21"/>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重点课题</w:t>
            </w:r>
          </w:p>
        </w:tc>
        <w:tc>
          <w:tcPr>
            <w:tcW w:w="486"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广州市镇街综合行政执法改革实践与探索研究</w:t>
            </w:r>
          </w:p>
        </w:tc>
        <w:tc>
          <w:tcPr>
            <w:tcW w:w="1193" w:type="pct"/>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全面梳理我市镇街综合行政执法改革实践情况，总结经验成效，查找问题不足,研究对策建议，进一步推动镇街综合行政执法改革，依法落实好行政执法权力下放，推动形成镇街权责统一、权威高效的行政执法体系，确保镇街综合行政执法“放得下、接得住、管得好、有监督”，提升基层依法治理能力水平。</w:t>
            </w:r>
          </w:p>
        </w:tc>
        <w:tc>
          <w:tcPr>
            <w:tcW w:w="1047" w:type="pct"/>
            <w:vAlign w:val="top"/>
          </w:tcPr>
          <w:p>
            <w:pPr>
              <w:pStyle w:val="2"/>
              <w:widowControl w:val="0"/>
              <w:adjustRightInd w:val="0"/>
              <w:snapToGrid w:val="0"/>
              <w:spacing w:before="0" w:beforeAutospacing="0" w:after="0" w:line="240" w:lineRule="auto"/>
              <w:ind w:firstLine="480" w:firstLineChars="200"/>
              <w:jc w:val="left"/>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一、广州镇街综合行政执法改革现状</w:t>
            </w:r>
          </w:p>
          <w:p>
            <w:pPr>
              <w:pStyle w:val="2"/>
              <w:widowControl w:val="0"/>
              <w:adjustRightInd w:val="0"/>
              <w:snapToGrid w:val="0"/>
              <w:spacing w:before="0" w:beforeAutospacing="0" w:after="0" w:line="240" w:lineRule="auto"/>
              <w:ind w:firstLine="480" w:firstLineChars="200"/>
              <w:jc w:val="left"/>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（一）行政执法权下放概况</w:t>
            </w:r>
          </w:p>
          <w:p>
            <w:pPr>
              <w:pStyle w:val="2"/>
              <w:widowControl w:val="0"/>
              <w:adjustRightInd w:val="0"/>
              <w:snapToGrid w:val="0"/>
              <w:spacing w:before="0" w:beforeAutospacing="0" w:after="0" w:line="240" w:lineRule="auto"/>
              <w:ind w:firstLine="480" w:firstLineChars="200"/>
              <w:jc w:val="left"/>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（二）执法机构及人员概况</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（三）装备、办公场所等硬件配备概况</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br w:type="textWrapping"/>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 xml:space="preserve">    （四）执法制度和协调监督机制建立和落实概况</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二、广州镇街综合行政执法存在问题及成因分析</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（一）存在的问题</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1.行政执法权调整和衔接机制有待完善</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2.执法队伍专业力量薄弱</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3.执法硬件配备不足</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4.执法制度和机制建设有待加强</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5.公正文明执法的规范化有待加强</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（二）成因分析</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三、其他城市综合行政执法改革比较研究（对北京、上海、深圳、杭州等综合行政执法改革情况进行分析研究，提出对广州的借鉴意义）</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四、推进广州镇街综合行政执法改革对策建议</w:t>
            </w:r>
          </w:p>
          <w:p>
            <w:pPr>
              <w:pStyle w:val="2"/>
              <w:keepNext w:val="0"/>
              <w:keepLines w:val="0"/>
              <w:pageBreakBefore w:val="0"/>
              <w:kinsoku/>
              <w:wordWrap/>
              <w:overflowPunct/>
              <w:topLinePunct w:val="0"/>
              <w:autoSpaceDE/>
              <w:autoSpaceDN/>
              <w:bidi w:val="0"/>
              <w:adjustRightInd w:val="0"/>
              <w:snapToGrid w:val="0"/>
              <w:spacing w:before="0" w:beforeAutospacing="0" w:after="0" w:line="240" w:lineRule="auto"/>
              <w:ind w:firstLine="480" w:firstLineChars="200"/>
              <w:textAlignment w:val="auto"/>
              <w:rPr>
                <w:rStyle w:val="11"/>
                <w:rFonts w:ascii="仿宋_GB2312" w:hAnsi="仿宋_GB2312" w:eastAsia="仿宋_GB2312" w:cs="仿宋_GB2312"/>
                <w:bCs/>
                <w:color w:val="000000"/>
                <w:kern w:val="0"/>
                <w:sz w:val="24"/>
                <w:szCs w:val="24"/>
                <w:shd w:val="clear" w:color="auto" w:fill="FFFFFF"/>
                <w:lang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（一）加强制度机制建设</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1.完善职能部门业务指导机制</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2.探索建立人才培养长效机制</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Cs/>
                <w:color w:val="000000"/>
                <w:kern w:val="0"/>
                <w:sz w:val="24"/>
                <w:szCs w:val="24"/>
                <w:shd w:val="clear" w:color="auto" w:fill="FFFFFF"/>
                <w:lang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3.健全行政执法协调监督机制</w:t>
            </w:r>
          </w:p>
          <w:p>
            <w:pPr>
              <w:pStyle w:val="2"/>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推动落实行政执法资源下沉（人员、装备、经费等下沉）</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line="240" w:lineRule="auto"/>
              <w:ind w:firstLine="480" w:firstLineChars="200"/>
              <w:jc w:val="left"/>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（三）推动综合行政执法规范化建设</w:t>
            </w:r>
          </w:p>
        </w:tc>
        <w:tc>
          <w:tcPr>
            <w:tcW w:w="869" w:type="pct"/>
            <w:vAlign w:val="center"/>
          </w:tcPr>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1.课题研究报告</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2.报告摘要</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3.相关资料汇编</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p>
        </w:tc>
        <w:tc>
          <w:tcPr>
            <w:tcW w:w="644" w:type="pct"/>
            <w:vAlign w:val="center"/>
          </w:tcPr>
          <w:p>
            <w:pPr>
              <w:widowControl/>
              <w:spacing w:line="320" w:lineRule="exact"/>
              <w:ind w:firstLine="0" w:firstLineChars="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委托单位拨付，</w:t>
            </w:r>
            <w:r>
              <w:rPr>
                <w:rStyle w:val="11"/>
                <w:rFonts w:ascii="仿宋_GB2312" w:hAnsi="仿宋_GB2312" w:eastAsia="仿宋_GB2312" w:cs="仿宋_GB2312"/>
                <w:b w:val="0"/>
                <w:bCs w:val="0"/>
                <w:color w:val="000000"/>
                <w:kern w:val="0"/>
                <w:sz w:val="24"/>
                <w:szCs w:val="24"/>
                <w:shd w:val="clear" w:color="auto" w:fill="FFFFFF"/>
                <w:lang w:bidi="ar"/>
              </w:rPr>
              <w:t>10万元</w:t>
            </w:r>
            <w:r>
              <w:rPr>
                <w:rStyle w:val="11"/>
                <w:rFonts w:hint="eastAsia" w:ascii="仿宋_GB2312" w:hAnsi="仿宋_GB2312" w:eastAsia="仿宋_GB2312" w:cs="仿宋_GB2312"/>
                <w:b w:val="0"/>
                <w:bCs w:val="0"/>
                <w:color w:val="000000"/>
                <w:kern w:val="0"/>
                <w:sz w:val="24"/>
                <w:szCs w:val="24"/>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
              <w:rPr>
                <w:rStyle w:val="11"/>
                <w:rFonts w:hint="eastAsia" w:ascii="仿宋_GB2312" w:hAnsi="仿宋_GB2312" w:eastAsia="仿宋_GB2312" w:cs="仿宋_GB2312"/>
                <w:b w:val="0"/>
                <w:bCs w:val="0"/>
                <w:color w:val="000000"/>
                <w:kern w:val="0"/>
                <w:sz w:val="24"/>
                <w:szCs w:val="24"/>
                <w:shd w:val="clear" w:color="auto" w:fill="FFFFFF"/>
                <w:lang w:eastAsia="zh-CN" w:bidi="ar"/>
              </w:rPr>
              <w:t>重点课题</w:t>
            </w:r>
          </w:p>
        </w:tc>
        <w:tc>
          <w:tcPr>
            <w:tcW w:w="486"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ascii="宋体" w:hAnsi="宋体" w:cstheme="minorBidi"/>
                <w:szCs w:val="21"/>
              </w:rPr>
            </w:pPr>
            <w:r>
              <w:rPr>
                <w:rStyle w:val="11"/>
                <w:rFonts w:hint="eastAsia" w:ascii="仿宋_GB2312" w:hAnsi="仿宋_GB2312" w:eastAsia="仿宋_GB2312" w:cs="仿宋_GB2312"/>
                <w:b w:val="0"/>
                <w:bCs/>
                <w:i w:val="0"/>
                <w:caps w:val="0"/>
                <w:color w:val="auto"/>
                <w:spacing w:val="0"/>
                <w:kern w:val="0"/>
                <w:sz w:val="24"/>
                <w:szCs w:val="24"/>
                <w:shd w:val="clear" w:color="auto" w:fill="FFFFFF"/>
                <w:lang w:val="en" w:eastAsia="zh-CN" w:bidi="ar"/>
              </w:rPr>
              <w:t>世界银行营商环境评估体系研究——以优化民营企业法治化营商环境为视角</w:t>
            </w:r>
          </w:p>
        </w:tc>
        <w:tc>
          <w:tcPr>
            <w:tcW w:w="1193" w:type="pct"/>
            <w:vAlign w:val="top"/>
          </w:tcPr>
          <w:p>
            <w:pPr>
              <w:keepNext w:val="0"/>
              <w:keepLines w:val="0"/>
              <w:widowControl/>
              <w:suppressLineNumbers w:val="0"/>
              <w:ind w:firstLine="480" w:firstLineChars="200"/>
              <w:jc w:val="both"/>
              <w:rPr>
                <w:rStyle w:val="11"/>
                <w:rFonts w:hint="eastAsia" w:ascii="仿宋_GB2312" w:hAnsi="仿宋_GB2312" w:eastAsia="仿宋_GB2312" w:cs="仿宋_GB2312"/>
                <w:b w:val="0"/>
                <w:bCs/>
                <w:color w:val="auto"/>
                <w:sz w:val="24"/>
                <w:szCs w:val="24"/>
                <w:shd w:val="clear" w:color="auto"/>
                <w:lang w:bidi="ar"/>
              </w:rPr>
            </w:pPr>
            <w:r>
              <w:rPr>
                <w:rStyle w:val="11"/>
                <w:rFonts w:hint="eastAsia" w:ascii="仿宋_GB2312" w:hAnsi="仿宋_GB2312" w:eastAsia="仿宋_GB2312" w:cs="仿宋_GB2312"/>
                <w:b w:val="0"/>
                <w:bCs/>
                <w:color w:val="auto"/>
                <w:kern w:val="2"/>
                <w:sz w:val="24"/>
                <w:szCs w:val="24"/>
                <w:shd w:val="clear" w:color="auto"/>
                <w:lang w:eastAsia="zh-CN" w:bidi="ar"/>
              </w:rPr>
              <w:t>以“国家营商环境创新试点”和“</w:t>
            </w:r>
            <w:r>
              <w:rPr>
                <w:rStyle w:val="11"/>
                <w:rFonts w:hint="eastAsia" w:ascii="仿宋_GB2312" w:hAnsi="仿宋_GB2312" w:eastAsia="仿宋_GB2312" w:cs="仿宋_GB2312"/>
                <w:b w:val="0"/>
                <w:bCs/>
                <w:i w:val="0"/>
                <w:caps w:val="0"/>
                <w:color w:val="auto"/>
                <w:spacing w:val="0"/>
                <w:kern w:val="2"/>
                <w:sz w:val="24"/>
                <w:szCs w:val="24"/>
                <w:shd w:val="clear" w:color="auto"/>
                <w:lang w:val="en" w:eastAsia="zh-CN" w:bidi="ar"/>
              </w:rPr>
              <w:t>新的营商环境评估体系发布</w:t>
            </w:r>
            <w:r>
              <w:rPr>
                <w:rStyle w:val="11"/>
                <w:rFonts w:hint="eastAsia" w:ascii="仿宋_GB2312" w:hAnsi="仿宋_GB2312" w:eastAsia="仿宋_GB2312" w:cs="仿宋_GB2312"/>
                <w:b w:val="0"/>
                <w:bCs/>
                <w:color w:val="auto"/>
                <w:kern w:val="2"/>
                <w:sz w:val="24"/>
                <w:szCs w:val="24"/>
                <w:shd w:val="clear" w:color="auto"/>
                <w:lang w:eastAsia="zh-CN" w:bidi="ar"/>
              </w:rPr>
              <w:t>”为契机，</w:t>
            </w:r>
            <w:r>
              <w:rPr>
                <w:rStyle w:val="11"/>
                <w:rFonts w:ascii="仿宋_GB2312" w:hAnsi="仿宋_GB2312" w:eastAsia="仿宋_GB2312" w:cs="仿宋_GB2312"/>
                <w:b w:val="0"/>
                <w:bCs w:val="0"/>
                <w:color w:val="000000"/>
                <w:kern w:val="0"/>
                <w:sz w:val="24"/>
                <w:szCs w:val="24"/>
                <w:u w:val="none"/>
                <w:shd w:val="clear" w:color="auto" w:fill="FFFFFF"/>
                <w:lang w:bidi="ar"/>
              </w:rPr>
              <w:t>立足</w:t>
            </w:r>
            <w:r>
              <w:rPr>
                <w:rStyle w:val="11"/>
                <w:rFonts w:hint="eastAsia" w:ascii="仿宋_GB2312" w:hAnsi="仿宋_GB2312" w:eastAsia="仿宋_GB2312" w:cs="仿宋_GB2312"/>
                <w:b w:val="0"/>
                <w:bCs w:val="0"/>
                <w:color w:val="000000"/>
                <w:kern w:val="0"/>
                <w:sz w:val="24"/>
                <w:szCs w:val="24"/>
                <w:u w:val="none"/>
                <w:shd w:val="clear" w:color="auto" w:fill="FFFFFF"/>
                <w:lang w:eastAsia="zh-CN" w:bidi="ar"/>
              </w:rPr>
              <w:t>广州作为</w:t>
            </w:r>
            <w:r>
              <w:rPr>
                <w:rStyle w:val="11"/>
                <w:rFonts w:ascii="仿宋_GB2312" w:hAnsi="仿宋_GB2312" w:eastAsia="仿宋_GB2312" w:cs="仿宋_GB2312"/>
                <w:b w:val="0"/>
                <w:bCs w:val="0"/>
                <w:color w:val="000000"/>
                <w:kern w:val="0"/>
                <w:sz w:val="24"/>
                <w:szCs w:val="24"/>
                <w:u w:val="none"/>
                <w:shd w:val="clear" w:color="auto" w:fill="FFFFFF"/>
                <w:lang w:bidi="ar"/>
              </w:rPr>
              <w:t>国家营商环境创新试点</w:t>
            </w:r>
            <w:r>
              <w:rPr>
                <w:rStyle w:val="11"/>
                <w:rFonts w:hint="eastAsia" w:ascii="仿宋_GB2312" w:hAnsi="仿宋_GB2312" w:eastAsia="仿宋_GB2312" w:cs="仿宋_GB2312"/>
                <w:b w:val="0"/>
                <w:bCs w:val="0"/>
                <w:color w:val="000000"/>
                <w:kern w:val="0"/>
                <w:sz w:val="24"/>
                <w:szCs w:val="24"/>
                <w:u w:val="none"/>
                <w:shd w:val="clear" w:color="auto" w:fill="FFFFFF"/>
                <w:lang w:eastAsia="zh-CN" w:bidi="ar"/>
              </w:rPr>
              <w:t>城市以及民营经济为主体的经济发展实践，聚焦</w:t>
            </w:r>
            <w:r>
              <w:rPr>
                <w:rStyle w:val="11"/>
                <w:rFonts w:ascii="仿宋_GB2312" w:hAnsi="仿宋_GB2312" w:eastAsia="仿宋_GB2312" w:cs="仿宋_GB2312"/>
                <w:b w:val="0"/>
                <w:bCs w:val="0"/>
                <w:color w:val="000000"/>
                <w:kern w:val="0"/>
                <w:sz w:val="24"/>
                <w:szCs w:val="24"/>
                <w:u w:val="none"/>
                <w:shd w:val="clear" w:color="auto" w:fill="FFFFFF"/>
                <w:lang w:bidi="ar"/>
              </w:rPr>
              <w:t>民营企业</w:t>
            </w:r>
            <w:r>
              <w:rPr>
                <w:rStyle w:val="11"/>
                <w:rFonts w:hint="eastAsia" w:ascii="仿宋_GB2312" w:hAnsi="仿宋_GB2312" w:eastAsia="仿宋_GB2312" w:cs="仿宋_GB2312"/>
                <w:b w:val="0"/>
                <w:bCs w:val="0"/>
                <w:color w:val="000000"/>
                <w:kern w:val="0"/>
                <w:sz w:val="24"/>
                <w:szCs w:val="24"/>
                <w:u w:val="none"/>
                <w:shd w:val="clear" w:color="auto" w:fill="FFFFFF"/>
                <w:lang w:eastAsia="zh-CN" w:bidi="ar"/>
              </w:rPr>
              <w:t>法治化</w:t>
            </w:r>
            <w:r>
              <w:rPr>
                <w:rStyle w:val="11"/>
                <w:rFonts w:ascii="仿宋_GB2312" w:hAnsi="仿宋_GB2312" w:eastAsia="仿宋_GB2312" w:cs="仿宋_GB2312"/>
                <w:b w:val="0"/>
                <w:bCs w:val="0"/>
                <w:color w:val="000000"/>
                <w:kern w:val="0"/>
                <w:sz w:val="24"/>
                <w:szCs w:val="24"/>
                <w:u w:val="none"/>
                <w:shd w:val="clear" w:color="auto" w:fill="FFFFFF"/>
                <w:lang w:bidi="ar"/>
              </w:rPr>
              <w:t>营商环境的关键痛点，</w:t>
            </w:r>
            <w:r>
              <w:rPr>
                <w:rStyle w:val="11"/>
                <w:rFonts w:hint="eastAsia" w:ascii="仿宋_GB2312" w:hAnsi="仿宋_GB2312" w:eastAsia="仿宋_GB2312" w:cs="仿宋_GB2312"/>
                <w:b w:val="0"/>
                <w:bCs w:val="0"/>
                <w:color w:val="000000"/>
                <w:kern w:val="0"/>
                <w:sz w:val="24"/>
                <w:szCs w:val="24"/>
                <w:u w:val="none"/>
                <w:shd w:val="clear" w:color="auto" w:fill="FFFFFF"/>
                <w:lang w:eastAsia="zh-CN" w:bidi="ar"/>
              </w:rPr>
              <w:t>深入研究</w:t>
            </w:r>
            <w:r>
              <w:rPr>
                <w:rStyle w:val="11"/>
                <w:rFonts w:hint="eastAsia" w:ascii="仿宋_GB2312" w:hAnsi="仿宋_GB2312" w:eastAsia="仿宋_GB2312" w:cs="仿宋_GB2312"/>
                <w:b w:val="0"/>
                <w:bCs/>
                <w:i w:val="0"/>
                <w:caps w:val="0"/>
                <w:color w:val="auto"/>
                <w:spacing w:val="0"/>
                <w:kern w:val="0"/>
                <w:sz w:val="24"/>
                <w:szCs w:val="24"/>
                <w:shd w:val="clear" w:color="auto" w:fill="FFFFFF"/>
                <w:lang w:val="en" w:eastAsia="zh-CN" w:bidi="ar"/>
              </w:rPr>
              <w:t>世界银行新的营商环境评估体系，充分</w:t>
            </w:r>
            <w:r>
              <w:rPr>
                <w:rStyle w:val="11"/>
                <w:rFonts w:ascii="仿宋_GB2312" w:hAnsi="仿宋_GB2312" w:eastAsia="仿宋_GB2312" w:cs="仿宋_GB2312"/>
                <w:b w:val="0"/>
                <w:bCs w:val="0"/>
                <w:color w:val="000000"/>
                <w:kern w:val="0"/>
                <w:sz w:val="24"/>
                <w:szCs w:val="24"/>
                <w:u w:val="none"/>
                <w:shd w:val="clear" w:color="auto" w:fill="FFFFFF"/>
                <w:lang w:bidi="ar"/>
              </w:rPr>
              <w:t>借鉴全国全球标杆城市的先进做法与有益经验，突出问题导向、</w:t>
            </w:r>
            <w:r>
              <w:rPr>
                <w:rStyle w:val="11"/>
                <w:rFonts w:hint="eastAsia" w:ascii="仿宋_GB2312" w:hAnsi="仿宋_GB2312" w:eastAsia="仿宋_GB2312" w:cs="仿宋_GB2312"/>
                <w:b w:val="0"/>
                <w:bCs w:val="0"/>
                <w:color w:val="000000"/>
                <w:kern w:val="0"/>
                <w:sz w:val="24"/>
                <w:szCs w:val="24"/>
                <w:u w:val="none"/>
                <w:shd w:val="clear" w:color="auto" w:fill="FFFFFF"/>
                <w:lang w:eastAsia="zh-CN" w:bidi="ar"/>
              </w:rPr>
              <w:t>系统推进，</w:t>
            </w:r>
            <w:r>
              <w:rPr>
                <w:rStyle w:val="11"/>
                <w:rFonts w:ascii="仿宋_GB2312" w:hAnsi="仿宋_GB2312" w:eastAsia="仿宋_GB2312" w:cs="仿宋_GB2312"/>
                <w:b w:val="0"/>
                <w:bCs w:val="0"/>
                <w:color w:val="000000"/>
                <w:kern w:val="0"/>
                <w:sz w:val="24"/>
                <w:szCs w:val="24"/>
                <w:u w:val="none"/>
                <w:shd w:val="clear" w:color="auto" w:fill="FFFFFF"/>
                <w:lang w:bidi="ar"/>
              </w:rPr>
              <w:t>为广州市进一步在法治轨道上推进民营企业高质量发展提供切实可行、有针对性的专家建议。</w:t>
            </w:r>
            <w:r>
              <w:rPr>
                <w:rStyle w:val="11"/>
                <w:rFonts w:hint="eastAsia" w:ascii="仿宋_GB2312" w:hAnsi="仿宋_GB2312" w:eastAsia="仿宋_GB2312" w:cs="仿宋_GB2312"/>
                <w:b w:val="0"/>
                <w:bCs w:val="0"/>
                <w:color w:val="000000"/>
                <w:kern w:val="0"/>
                <w:sz w:val="24"/>
                <w:szCs w:val="24"/>
                <w:u w:val="none"/>
                <w:shd w:val="clear" w:color="auto" w:fill="FFFFFF"/>
                <w:lang w:eastAsia="zh-CN" w:bidi="ar"/>
              </w:rPr>
              <w:t>为</w:t>
            </w:r>
            <w:r>
              <w:rPr>
                <w:rStyle w:val="11"/>
                <w:rFonts w:hint="eastAsia" w:ascii="仿宋_GB2312" w:hAnsi="仿宋_GB2312" w:eastAsia="仿宋_GB2312" w:cs="仿宋_GB2312"/>
                <w:b w:val="0"/>
                <w:bCs/>
                <w:color w:val="auto"/>
                <w:kern w:val="2"/>
                <w:sz w:val="24"/>
                <w:szCs w:val="24"/>
                <w:shd w:val="clear" w:color="auto"/>
                <w:lang w:eastAsia="zh-CN" w:bidi="ar"/>
              </w:rPr>
              <w:t>积极构建市场化、法治化、国际化的一流营商环境，促进民营企业经济健康发展提供优质法律服务和坚实法治保障。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auto"/>
              <w:rPr>
                <w:rFonts w:ascii="宋体" w:hAnsi="宋体" w:cstheme="minorBidi"/>
                <w:szCs w:val="21"/>
              </w:rPr>
            </w:pPr>
          </w:p>
        </w:tc>
        <w:tc>
          <w:tcPr>
            <w:tcW w:w="1047" w:type="pct"/>
            <w:vAlign w:val="top"/>
          </w:tcPr>
          <w:p>
            <w:pPr>
              <w:widowControl/>
              <w:numPr>
                <w:ilvl w:val="-1"/>
                <w:numId w:val="0"/>
              </w:numPr>
              <w:spacing w:line="320" w:lineRule="exact"/>
              <w:ind w:firstLine="0" w:firstLineChars="0"/>
              <w:jc w:val="left"/>
              <w:rPr>
                <w:rStyle w:val="11"/>
                <w:rFonts w:hint="eastAsia" w:ascii="仿宋_GB2312" w:hAnsi="仿宋_GB2312" w:eastAsia="仿宋_GB2312" w:cs="仿宋_GB2312"/>
                <w:b w:val="0"/>
                <w:bCs/>
                <w:i w:val="0"/>
                <w:caps w:val="0"/>
                <w:color w:val="auto"/>
                <w:spacing w:val="0"/>
                <w:kern w:val="0"/>
                <w:sz w:val="24"/>
                <w:szCs w:val="24"/>
                <w:shd w:val="clear" w:color="auto" w:fill="FFFFFF"/>
                <w:lang w:val="en" w:eastAsia="zh-CN" w:bidi="ar"/>
              </w:rPr>
            </w:pPr>
            <w:r>
              <w:rPr>
                <w:rStyle w:val="11"/>
                <w:rFonts w:ascii="仿宋_GB2312" w:hAnsi="仿宋_GB2312" w:eastAsia="仿宋_GB2312" w:cs="仿宋_GB2312"/>
                <w:b w:val="0"/>
                <w:bCs w:val="0"/>
                <w:color w:val="000000"/>
                <w:kern w:val="0"/>
                <w:sz w:val="24"/>
                <w:szCs w:val="24"/>
                <w:u w:val="none"/>
                <w:shd w:val="clear" w:color="auto" w:fill="FFFFFF"/>
                <w:lang w:bidi="ar"/>
              </w:rPr>
              <w:t xml:space="preserve"> </w:t>
            </w:r>
            <w:r>
              <w:rPr>
                <w:rStyle w:val="11"/>
                <w:rFonts w:hint="eastAsia" w:ascii="仿宋_GB2312" w:hAnsi="仿宋_GB2312" w:eastAsia="仿宋_GB2312" w:cs="仿宋_GB2312"/>
                <w:b w:val="0"/>
                <w:bCs w:val="0"/>
                <w:color w:val="000000"/>
                <w:kern w:val="0"/>
                <w:sz w:val="24"/>
                <w:szCs w:val="24"/>
                <w:u w:val="none"/>
                <w:shd w:val="clear" w:color="auto" w:fill="FFFFFF"/>
                <w:lang w:val="en-US" w:eastAsia="zh-CN" w:bidi="ar"/>
              </w:rPr>
              <w:t xml:space="preserve">  一、</w:t>
            </w:r>
            <w:r>
              <w:rPr>
                <w:rStyle w:val="11"/>
                <w:rFonts w:hint="eastAsia" w:ascii="仿宋_GB2312" w:hAnsi="仿宋_GB2312" w:eastAsia="仿宋_GB2312" w:cs="仿宋_GB2312"/>
                <w:b w:val="0"/>
                <w:bCs/>
                <w:i w:val="0"/>
                <w:caps w:val="0"/>
                <w:color w:val="auto"/>
                <w:spacing w:val="0"/>
                <w:kern w:val="0"/>
                <w:sz w:val="24"/>
                <w:szCs w:val="24"/>
                <w:shd w:val="clear" w:color="auto" w:fill="FFFFFF"/>
                <w:lang w:val="en" w:eastAsia="zh-CN" w:bidi="ar"/>
              </w:rPr>
              <w:t>世界银行新的营商环境评估体系的发展趋势，主要内容、方法论、价值观、关注点</w:t>
            </w:r>
          </w:p>
          <w:p>
            <w:pPr>
              <w:widowControl/>
              <w:numPr>
                <w:ilvl w:val="-1"/>
                <w:numId w:val="0"/>
              </w:numPr>
              <w:spacing w:line="320" w:lineRule="exact"/>
              <w:ind w:firstLine="480" w:firstLineChars="200"/>
              <w:jc w:val="left"/>
              <w:rPr>
                <w:rStyle w:val="11"/>
                <w:rFonts w:ascii="仿宋_GB2312" w:hAnsi="仿宋_GB2312" w:eastAsia="仿宋_GB2312" w:cs="仿宋_GB2312"/>
                <w:b w:val="0"/>
                <w:bCs/>
                <w:color w:val="000000"/>
                <w:kern w:val="0"/>
                <w:sz w:val="24"/>
                <w:szCs w:val="24"/>
                <w:shd w:val="clear" w:color="auto" w:fill="FFFFFF"/>
                <w:lang w:bidi="ar"/>
              </w:rPr>
            </w:pPr>
            <w:r>
              <w:rPr>
                <w:rStyle w:val="11"/>
                <w:rFonts w:hint="eastAsia" w:ascii="仿宋_GB2312" w:hAnsi="仿宋_GB2312" w:eastAsia="仿宋_GB2312" w:cs="仿宋_GB2312"/>
                <w:b w:val="0"/>
                <w:bCs/>
                <w:i w:val="0"/>
                <w:caps w:val="0"/>
                <w:color w:val="auto"/>
                <w:spacing w:val="0"/>
                <w:kern w:val="0"/>
                <w:sz w:val="24"/>
                <w:szCs w:val="24"/>
                <w:shd w:val="clear" w:color="auto" w:fill="FFFFFF"/>
                <w:lang w:val="en" w:eastAsia="zh-CN" w:bidi="ar"/>
              </w:rPr>
              <w:t>二、对标评估体系，我市法治化营商环境特别是民营企业法治化营商环境的主要问题、短板</w:t>
            </w:r>
          </w:p>
          <w:p>
            <w:pPr>
              <w:widowControl/>
              <w:numPr>
                <w:ilvl w:val="-1"/>
                <w:numId w:val="0"/>
              </w:numPr>
              <w:spacing w:line="320" w:lineRule="exact"/>
              <w:ind w:firstLine="480" w:firstLineChars="200"/>
              <w:jc w:val="left"/>
              <w:rPr>
                <w:rStyle w:val="11"/>
                <w:rFonts w:ascii="仿宋_GB2312" w:hAnsi="仿宋_GB2312" w:eastAsia="仿宋_GB2312" w:cs="仿宋_GB2312"/>
                <w:b w:val="0"/>
                <w:color w:val="000000"/>
                <w:kern w:val="0"/>
                <w:sz w:val="24"/>
                <w:szCs w:val="24"/>
                <w:shd w:val="clear" w:color="auto" w:fill="FFFFFF"/>
                <w:lang w:bidi="ar"/>
              </w:rPr>
            </w:pPr>
            <w:r>
              <w:rPr>
                <w:rStyle w:val="11"/>
                <w:rFonts w:hint="eastAsia" w:ascii="仿宋_GB2312" w:hAnsi="仿宋_GB2312" w:eastAsia="仿宋_GB2312" w:cs="仿宋_GB2312"/>
                <w:b w:val="0"/>
                <w:bCs/>
                <w:i w:val="0"/>
                <w:caps w:val="0"/>
                <w:color w:val="auto"/>
                <w:spacing w:val="0"/>
                <w:kern w:val="0"/>
                <w:sz w:val="24"/>
                <w:szCs w:val="24"/>
                <w:shd w:val="clear" w:color="auto" w:fill="FFFFFF"/>
                <w:lang w:val="en" w:eastAsia="zh-CN" w:bidi="ar"/>
              </w:rPr>
              <w:t>三、对标评估体系，提出优化民营企业法治化营商环境的具体举措和建议</w:t>
            </w:r>
          </w:p>
          <w:p>
            <w:pPr>
              <w:widowControl/>
              <w:numPr>
                <w:ilvl w:val="0"/>
                <w:numId w:val="0"/>
              </w:numPr>
              <w:spacing w:line="320" w:lineRule="exact"/>
              <w:ind w:left="0" w:leftChars="0" w:firstLine="0" w:firstLineChars="0"/>
              <w:jc w:val="left"/>
              <w:rPr>
                <w:rFonts w:ascii="宋体" w:hAnsi="宋体" w:cstheme="minorBidi"/>
                <w:szCs w:val="21"/>
              </w:rPr>
            </w:pPr>
          </w:p>
        </w:tc>
        <w:tc>
          <w:tcPr>
            <w:tcW w:w="869" w:type="pct"/>
            <w:vAlign w:val="center"/>
          </w:tcPr>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1.课题研究报告</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2.报告摘要</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3.相关资料汇编</w:t>
            </w:r>
          </w:p>
        </w:tc>
        <w:tc>
          <w:tcPr>
            <w:tcW w:w="644" w:type="pct"/>
            <w:vAlign w:val="center"/>
          </w:tcPr>
          <w:p>
            <w:pPr>
              <w:widowControl/>
              <w:spacing w:line="320" w:lineRule="exact"/>
              <w:ind w:firstLine="0" w:firstLineChars="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委托单位拨付，</w:t>
            </w:r>
            <w:r>
              <w:rPr>
                <w:rStyle w:val="11"/>
                <w:rFonts w:ascii="仿宋_GB2312" w:hAnsi="仿宋_GB2312" w:eastAsia="仿宋_GB2312" w:cs="仿宋_GB2312"/>
                <w:b w:val="0"/>
                <w:bCs w:val="0"/>
                <w:color w:val="000000"/>
                <w:kern w:val="0"/>
                <w:sz w:val="24"/>
                <w:szCs w:val="24"/>
                <w:shd w:val="clear" w:color="auto" w:fill="FFFFFF"/>
                <w:lang w:bidi="ar"/>
              </w:rPr>
              <w:t>10万元</w:t>
            </w:r>
            <w:r>
              <w:rPr>
                <w:rStyle w:val="11"/>
                <w:rFonts w:hint="eastAsia" w:ascii="仿宋_GB2312" w:hAnsi="仿宋_GB2312" w:eastAsia="仿宋_GB2312" w:cs="仿宋_GB2312"/>
                <w:b w:val="0"/>
                <w:bCs w:val="0"/>
                <w:color w:val="000000"/>
                <w:kern w:val="0"/>
                <w:sz w:val="24"/>
                <w:szCs w:val="24"/>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
              <w:rPr>
                <w:rStyle w:val="11"/>
                <w:rFonts w:hint="eastAsia" w:ascii="仿宋_GB2312" w:hAnsi="仿宋_GB2312" w:eastAsia="仿宋_GB2312" w:cs="仿宋_GB2312"/>
                <w:b w:val="0"/>
                <w:bCs w:val="0"/>
                <w:color w:val="000000"/>
                <w:kern w:val="0"/>
                <w:sz w:val="24"/>
                <w:szCs w:val="24"/>
                <w:shd w:val="clear" w:color="auto" w:fill="FFFFFF"/>
                <w:lang w:eastAsia="zh-CN" w:bidi="ar"/>
              </w:rPr>
              <w:t>重点课题</w:t>
            </w:r>
          </w:p>
        </w:tc>
        <w:tc>
          <w:tcPr>
            <w:tcW w:w="486" w:type="pct"/>
            <w:vAlign w:val="center"/>
          </w:tcPr>
          <w:p>
            <w:pPr>
              <w:widowControl/>
              <w:spacing w:line="320" w:lineRule="exact"/>
              <w:ind w:firstLine="0" w:firstLineChars="0"/>
              <w:jc w:val="both"/>
              <w:rPr>
                <w:rFonts w:ascii="宋体" w:hAnsi="宋体" w:cstheme="minorBidi"/>
                <w:szCs w:val="21"/>
              </w:rPr>
            </w:pPr>
            <w:r>
              <w:rPr>
                <w:rStyle w:val="11"/>
                <w:rFonts w:hint="eastAsia" w:ascii="仿宋_GB2312" w:hAnsi="仿宋_GB2312" w:eastAsia="仿宋_GB2312" w:cs="仿宋_GB2312"/>
                <w:b w:val="0"/>
                <w:bCs w:val="0"/>
                <w:color w:val="000000"/>
                <w:sz w:val="24"/>
                <w:szCs w:val="24"/>
                <w:shd w:val="clear" w:color="auto" w:fill="FFFFFF"/>
                <w:lang w:bidi="ar"/>
              </w:rPr>
              <w:t>法治建设考核评价机制研究</w:t>
            </w:r>
          </w:p>
        </w:tc>
        <w:tc>
          <w:tcPr>
            <w:tcW w:w="1193" w:type="pct"/>
            <w:vAlign w:val="top"/>
          </w:tcPr>
          <w:p>
            <w:pPr>
              <w:widowControl/>
              <w:spacing w:line="320" w:lineRule="exact"/>
              <w:ind w:firstLine="480" w:firstLineChars="200"/>
              <w:jc w:val="left"/>
              <w:rPr>
                <w:rFonts w:ascii="宋体" w:hAnsi="宋体" w:cstheme="minorBidi"/>
                <w:szCs w:val="21"/>
              </w:rPr>
            </w:pPr>
            <w:r>
              <w:rPr>
                <w:rStyle w:val="11"/>
                <w:rFonts w:hint="eastAsia" w:ascii="仿宋_GB2312" w:hAnsi="仿宋_GB2312" w:eastAsia="仿宋_GB2312" w:cs="仿宋_GB2312"/>
                <w:b w:val="0"/>
                <w:bCs w:val="0"/>
                <w:color w:val="000000"/>
                <w:sz w:val="24"/>
                <w:szCs w:val="24"/>
                <w:shd w:val="clear" w:color="auto" w:fill="FFFFFF"/>
                <w:lang w:eastAsia="zh-CN" w:bidi="ar"/>
              </w:rPr>
              <w:t>贯彻落实</w:t>
            </w:r>
            <w:r>
              <w:rPr>
                <w:rStyle w:val="11"/>
                <w:rFonts w:hint="eastAsia" w:ascii="仿宋_GB2312" w:hAnsi="仿宋_GB2312" w:eastAsia="仿宋_GB2312" w:cs="仿宋_GB2312"/>
                <w:b w:val="0"/>
                <w:bCs w:val="0"/>
                <w:color w:val="000000"/>
                <w:sz w:val="24"/>
                <w:szCs w:val="24"/>
                <w:shd w:val="clear" w:color="auto" w:fill="FFFFFF"/>
                <w:lang w:bidi="ar"/>
              </w:rPr>
              <w:t>国家“一规划两纲要”</w:t>
            </w:r>
            <w:r>
              <w:rPr>
                <w:rStyle w:val="11"/>
                <w:rFonts w:hint="eastAsia" w:ascii="仿宋_GB2312" w:hAnsi="仿宋_GB2312" w:eastAsia="仿宋_GB2312" w:cs="仿宋_GB2312"/>
                <w:b w:val="0"/>
                <w:bCs w:val="0"/>
                <w:color w:val="000000"/>
                <w:sz w:val="24"/>
                <w:szCs w:val="24"/>
                <w:shd w:val="clear" w:color="auto" w:fill="FFFFFF"/>
                <w:lang w:eastAsia="zh-CN" w:bidi="ar"/>
              </w:rPr>
              <w:t>关于法治建设考评的要求，总结</w:t>
            </w:r>
            <w:r>
              <w:rPr>
                <w:rStyle w:val="11"/>
                <w:rFonts w:hint="eastAsia" w:ascii="仿宋_GB2312" w:hAnsi="仿宋_GB2312" w:eastAsia="仿宋_GB2312" w:cs="仿宋_GB2312"/>
                <w:b w:val="0"/>
                <w:bCs w:val="0"/>
                <w:color w:val="000000"/>
                <w:sz w:val="24"/>
                <w:szCs w:val="24"/>
                <w:shd w:val="clear" w:color="auto" w:fill="FFFFFF"/>
                <w:lang w:bidi="ar"/>
              </w:rPr>
              <w:t>广州市法治建设考评的实践</w:t>
            </w:r>
            <w:r>
              <w:rPr>
                <w:rStyle w:val="11"/>
                <w:rFonts w:hint="eastAsia" w:ascii="仿宋_GB2312" w:hAnsi="仿宋_GB2312" w:eastAsia="仿宋_GB2312" w:cs="仿宋_GB2312"/>
                <w:b w:val="0"/>
                <w:bCs w:val="0"/>
                <w:color w:val="000000"/>
                <w:sz w:val="24"/>
                <w:szCs w:val="24"/>
                <w:shd w:val="clear" w:color="auto" w:fill="FFFFFF"/>
                <w:lang w:eastAsia="zh-CN" w:bidi="ar"/>
              </w:rPr>
              <w:t>经验</w:t>
            </w:r>
            <w:r>
              <w:rPr>
                <w:rStyle w:val="11"/>
                <w:rFonts w:hint="eastAsia" w:ascii="仿宋_GB2312" w:hAnsi="仿宋_GB2312" w:eastAsia="仿宋_GB2312" w:cs="仿宋_GB2312"/>
                <w:b w:val="0"/>
                <w:bCs w:val="0"/>
                <w:color w:val="000000"/>
                <w:sz w:val="24"/>
                <w:szCs w:val="24"/>
                <w:shd w:val="clear" w:color="auto" w:fill="FFFFFF"/>
                <w:lang w:bidi="ar"/>
              </w:rPr>
              <w:t>，</w:t>
            </w:r>
            <w:r>
              <w:rPr>
                <w:rStyle w:val="11"/>
                <w:rFonts w:hint="eastAsia" w:ascii="仿宋_GB2312" w:hAnsi="仿宋_GB2312" w:eastAsia="仿宋_GB2312" w:cs="仿宋_GB2312"/>
                <w:b w:val="0"/>
                <w:bCs w:val="0"/>
                <w:color w:val="000000"/>
                <w:sz w:val="24"/>
                <w:szCs w:val="24"/>
                <w:shd w:val="clear" w:color="auto" w:fill="FFFFFF"/>
                <w:lang w:eastAsia="zh-CN" w:bidi="ar"/>
              </w:rPr>
              <w:t>进一步改进</w:t>
            </w:r>
            <w:r>
              <w:rPr>
                <w:rStyle w:val="11"/>
                <w:rFonts w:hint="eastAsia" w:ascii="仿宋_GB2312" w:hAnsi="仿宋_GB2312" w:eastAsia="仿宋_GB2312" w:cs="仿宋_GB2312"/>
                <w:b w:val="0"/>
                <w:bCs w:val="0"/>
                <w:color w:val="000000"/>
                <w:sz w:val="24"/>
                <w:szCs w:val="24"/>
                <w:shd w:val="clear" w:color="auto" w:fill="FFFFFF"/>
                <w:lang w:bidi="ar"/>
              </w:rPr>
              <w:t>指标体系的完整性、科学性、针对性，</w:t>
            </w:r>
            <w:r>
              <w:rPr>
                <w:rStyle w:val="11"/>
                <w:rFonts w:hint="eastAsia" w:ascii="仿宋_GB2312" w:hAnsi="仿宋_GB2312" w:eastAsia="仿宋_GB2312" w:cs="仿宋_GB2312"/>
                <w:b w:val="0"/>
                <w:bCs w:val="0"/>
                <w:color w:val="000000"/>
                <w:sz w:val="24"/>
                <w:szCs w:val="24"/>
                <w:shd w:val="clear" w:color="auto" w:fill="FFFFFF"/>
                <w:lang w:eastAsia="zh-CN" w:bidi="ar"/>
              </w:rPr>
              <w:t>进一步提升</w:t>
            </w:r>
            <w:r>
              <w:rPr>
                <w:rStyle w:val="11"/>
                <w:rFonts w:hint="eastAsia" w:ascii="仿宋_GB2312" w:hAnsi="仿宋_GB2312" w:eastAsia="仿宋_GB2312" w:cs="仿宋_GB2312"/>
                <w:b w:val="0"/>
                <w:bCs w:val="0"/>
                <w:color w:val="000000"/>
                <w:sz w:val="24"/>
                <w:szCs w:val="24"/>
                <w:shd w:val="clear" w:color="auto" w:fill="FFFFFF"/>
                <w:lang w:bidi="ar"/>
              </w:rPr>
              <w:t>考评结果运用</w:t>
            </w:r>
            <w:r>
              <w:rPr>
                <w:rStyle w:val="11"/>
                <w:rFonts w:hint="eastAsia" w:ascii="仿宋_GB2312" w:hAnsi="仿宋_GB2312" w:eastAsia="仿宋_GB2312" w:cs="仿宋_GB2312"/>
                <w:b w:val="0"/>
                <w:bCs w:val="0"/>
                <w:color w:val="000000"/>
                <w:sz w:val="24"/>
                <w:szCs w:val="24"/>
                <w:shd w:val="clear" w:color="auto" w:fill="FFFFFF"/>
                <w:lang w:eastAsia="zh-CN" w:bidi="ar"/>
              </w:rPr>
              <w:t>的</w:t>
            </w:r>
            <w:r>
              <w:rPr>
                <w:rStyle w:val="11"/>
                <w:rFonts w:hint="eastAsia" w:ascii="仿宋_GB2312" w:hAnsi="仿宋_GB2312" w:eastAsia="仿宋_GB2312" w:cs="仿宋_GB2312"/>
                <w:b w:val="0"/>
                <w:bCs w:val="0"/>
                <w:color w:val="000000"/>
                <w:sz w:val="24"/>
                <w:szCs w:val="24"/>
                <w:shd w:val="clear" w:color="auto" w:fill="FFFFFF"/>
                <w:lang w:bidi="ar"/>
              </w:rPr>
              <w:t>效果，为各区各单位加强和改进法治工作提供公正客观的依据，为领导决策提供科学有效的参考，为法治广州建设考评提出行之有效的建议。</w:t>
            </w:r>
          </w:p>
        </w:tc>
        <w:tc>
          <w:tcPr>
            <w:tcW w:w="1047" w:type="pct"/>
            <w:vAlign w:val="top"/>
          </w:tcPr>
          <w:p>
            <w:pPr>
              <w:widowControl/>
              <w:numPr>
                <w:ilvl w:val="-1"/>
                <w:numId w:val="0"/>
              </w:numPr>
              <w:spacing w:line="320" w:lineRule="exact"/>
              <w:ind w:firstLine="480" w:firstLineChars="200"/>
              <w:jc w:val="left"/>
              <w:rPr>
                <w:rStyle w:val="11"/>
                <w:rFonts w:hint="eastAsia" w:ascii="仿宋_GB2312" w:hAnsi="仿宋_GB2312" w:eastAsia="仿宋_GB2312" w:cs="仿宋_GB2312"/>
                <w:b w:val="0"/>
                <w:bCs w:val="0"/>
                <w:color w:val="000000"/>
                <w:sz w:val="24"/>
                <w:szCs w:val="24"/>
                <w:shd w:val="clear" w:color="auto" w:fill="FFFFFF"/>
                <w:lang w:bidi="ar"/>
              </w:rPr>
            </w:pPr>
            <w:r>
              <w:rPr>
                <w:rStyle w:val="11"/>
                <w:rFonts w:hint="eastAsia" w:ascii="仿宋_GB2312" w:hAnsi="仿宋_GB2312" w:eastAsia="仿宋_GB2312" w:cs="仿宋_GB2312"/>
                <w:b w:val="0"/>
                <w:bCs w:val="0"/>
                <w:color w:val="000000"/>
                <w:sz w:val="24"/>
                <w:szCs w:val="24"/>
                <w:shd w:val="clear" w:color="auto" w:fill="FFFFFF"/>
                <w:lang w:eastAsia="zh-CN" w:bidi="ar"/>
              </w:rPr>
              <w:t>一、</w:t>
            </w:r>
            <w:r>
              <w:rPr>
                <w:rStyle w:val="11"/>
                <w:rFonts w:hint="eastAsia" w:ascii="仿宋_GB2312" w:hAnsi="仿宋_GB2312" w:eastAsia="仿宋_GB2312" w:cs="仿宋_GB2312"/>
                <w:b w:val="0"/>
                <w:bCs w:val="0"/>
                <w:color w:val="000000"/>
                <w:sz w:val="24"/>
                <w:szCs w:val="24"/>
                <w:shd w:val="clear" w:color="auto" w:fill="FFFFFF"/>
                <w:lang w:bidi="ar"/>
              </w:rPr>
              <w:t>法治建设考核评价机制概述，外地（包括省和深圳）经验介绍，法治广州考评历史沿革、目前的做法、存在的问题以及目标方向</w:t>
            </w:r>
          </w:p>
          <w:p>
            <w:pPr>
              <w:widowControl/>
              <w:numPr>
                <w:ilvl w:val="-1"/>
                <w:numId w:val="0"/>
              </w:numPr>
              <w:spacing w:line="320" w:lineRule="exact"/>
              <w:ind w:left="0" w:leftChars="0" w:firstLine="480" w:firstLineChars="200"/>
              <w:jc w:val="left"/>
              <w:rPr>
                <w:rStyle w:val="11"/>
                <w:rFonts w:hint="eastAsia" w:ascii="仿宋_GB2312" w:hAnsi="仿宋_GB2312" w:eastAsia="仿宋_GB2312" w:cs="仿宋_GB2312"/>
                <w:b w:val="0"/>
                <w:bCs w:val="0"/>
                <w:color w:val="000000"/>
                <w:sz w:val="24"/>
                <w:szCs w:val="24"/>
                <w:shd w:val="clear" w:color="auto" w:fill="FFFFFF"/>
                <w:lang w:bidi="ar"/>
              </w:rPr>
            </w:pPr>
            <w:r>
              <w:rPr>
                <w:rStyle w:val="11"/>
                <w:rFonts w:hint="eastAsia" w:ascii="仿宋_GB2312" w:hAnsi="仿宋_GB2312" w:eastAsia="仿宋_GB2312" w:cs="仿宋_GB2312"/>
                <w:b w:val="0"/>
                <w:bCs w:val="0"/>
                <w:color w:val="000000"/>
                <w:sz w:val="24"/>
                <w:szCs w:val="24"/>
                <w:shd w:val="clear" w:color="auto" w:fill="FFFFFF"/>
                <w:lang w:eastAsia="zh-CN" w:bidi="ar"/>
              </w:rPr>
              <w:t>二、</w:t>
            </w:r>
            <w:r>
              <w:rPr>
                <w:rStyle w:val="11"/>
                <w:rFonts w:hint="eastAsia" w:ascii="仿宋_GB2312" w:hAnsi="仿宋_GB2312" w:eastAsia="仿宋_GB2312" w:cs="仿宋_GB2312"/>
                <w:b w:val="0"/>
                <w:bCs w:val="0"/>
                <w:color w:val="000000"/>
                <w:sz w:val="24"/>
                <w:szCs w:val="24"/>
                <w:shd w:val="clear" w:color="auto" w:fill="FFFFFF"/>
                <w:lang w:bidi="ar"/>
              </w:rPr>
              <w:t>法治建设考评的范围、对象、特点、程序、内容、考评方式、时间安排、考评结果的运用（包括纳入绩效考核等综合考核指标体系、提升权重、评优评先适当倾斜等）以及与法治督察的衔接</w:t>
            </w:r>
          </w:p>
          <w:p>
            <w:pPr>
              <w:widowControl/>
              <w:numPr>
                <w:ilvl w:val="-1"/>
                <w:numId w:val="0"/>
              </w:numPr>
              <w:spacing w:line="320" w:lineRule="exact"/>
              <w:ind w:left="0" w:leftChars="0" w:firstLine="480" w:firstLineChars="200"/>
              <w:jc w:val="left"/>
              <w:rPr>
                <w:rStyle w:val="11"/>
                <w:rFonts w:hint="eastAsia" w:ascii="仿宋_GB2312" w:hAnsi="仿宋_GB2312" w:eastAsia="仿宋_GB2312" w:cs="仿宋_GB2312"/>
                <w:b w:val="0"/>
                <w:bCs w:val="0"/>
                <w:color w:val="000000"/>
                <w:sz w:val="24"/>
                <w:szCs w:val="24"/>
                <w:shd w:val="clear" w:color="auto" w:fill="FFFFFF"/>
                <w:lang w:bidi="ar"/>
              </w:rPr>
            </w:pPr>
            <w:r>
              <w:rPr>
                <w:rStyle w:val="11"/>
                <w:rFonts w:hint="eastAsia" w:ascii="仿宋_GB2312" w:hAnsi="仿宋_GB2312" w:eastAsia="仿宋_GB2312" w:cs="仿宋_GB2312"/>
                <w:b w:val="0"/>
                <w:bCs w:val="0"/>
                <w:color w:val="000000"/>
                <w:sz w:val="24"/>
                <w:szCs w:val="24"/>
                <w:shd w:val="clear" w:color="auto" w:fill="FFFFFF"/>
                <w:lang w:eastAsia="zh-CN" w:bidi="ar"/>
              </w:rPr>
              <w:t>三、</w:t>
            </w:r>
            <w:r>
              <w:rPr>
                <w:rStyle w:val="11"/>
                <w:rFonts w:hint="eastAsia" w:ascii="仿宋_GB2312" w:hAnsi="仿宋_GB2312" w:eastAsia="仿宋_GB2312" w:cs="仿宋_GB2312"/>
                <w:b w:val="0"/>
                <w:bCs w:val="0"/>
                <w:color w:val="000000"/>
                <w:sz w:val="24"/>
                <w:szCs w:val="24"/>
                <w:shd w:val="clear" w:color="auto" w:fill="FFFFFF"/>
                <w:lang w:bidi="ar"/>
              </w:rPr>
              <w:t>法治建设指标体系和考核标准设计以及方式方法（包括激励机制、负面清单、一票否决制、第三方社会评估、科学计算方法等）</w:t>
            </w:r>
          </w:p>
          <w:p>
            <w:pPr>
              <w:widowControl/>
              <w:numPr>
                <w:ilvl w:val="-1"/>
                <w:numId w:val="0"/>
              </w:numPr>
              <w:spacing w:line="320" w:lineRule="exact"/>
              <w:ind w:left="0" w:leftChars="0" w:firstLine="480" w:firstLineChars="200"/>
              <w:jc w:val="left"/>
              <w:rPr>
                <w:rStyle w:val="11"/>
                <w:rFonts w:hint="eastAsia" w:ascii="仿宋_GB2312" w:hAnsi="仿宋_GB2312" w:eastAsia="仿宋_GB2312" w:cs="仿宋_GB2312"/>
                <w:b w:val="0"/>
                <w:bCs w:val="0"/>
                <w:color w:val="000000"/>
                <w:sz w:val="24"/>
                <w:szCs w:val="24"/>
                <w:shd w:val="clear" w:color="auto" w:fill="FFFFFF"/>
                <w:lang w:bidi="ar"/>
              </w:rPr>
            </w:pPr>
            <w:r>
              <w:rPr>
                <w:rStyle w:val="11"/>
                <w:rFonts w:hint="eastAsia" w:ascii="仿宋_GB2312" w:hAnsi="仿宋_GB2312" w:eastAsia="仿宋_GB2312" w:cs="仿宋_GB2312"/>
                <w:b w:val="0"/>
                <w:bCs w:val="0"/>
                <w:color w:val="000000"/>
                <w:sz w:val="24"/>
                <w:szCs w:val="24"/>
                <w:shd w:val="clear" w:color="auto" w:fill="FFFFFF"/>
                <w:lang w:eastAsia="zh-CN" w:bidi="ar"/>
              </w:rPr>
              <w:t>四、</w:t>
            </w:r>
            <w:r>
              <w:rPr>
                <w:rStyle w:val="11"/>
                <w:rFonts w:hint="eastAsia" w:ascii="仿宋_GB2312" w:hAnsi="仿宋_GB2312" w:eastAsia="仿宋_GB2312" w:cs="仿宋_GB2312"/>
                <w:b w:val="0"/>
                <w:bCs w:val="0"/>
                <w:color w:val="000000"/>
                <w:sz w:val="24"/>
                <w:szCs w:val="24"/>
                <w:shd w:val="clear" w:color="auto" w:fill="FFFFFF"/>
                <w:lang w:bidi="ar"/>
              </w:rPr>
              <w:t>考评系统的便捷化运用和大数据分析及科学预判</w:t>
            </w:r>
          </w:p>
          <w:p>
            <w:pPr>
              <w:widowControl/>
              <w:numPr>
                <w:ilvl w:val="-1"/>
                <w:numId w:val="0"/>
              </w:numPr>
              <w:spacing w:line="320" w:lineRule="exact"/>
              <w:ind w:left="0" w:leftChars="0" w:firstLine="480" w:firstLineChars="200"/>
              <w:jc w:val="left"/>
              <w:rPr>
                <w:rStyle w:val="11"/>
                <w:rFonts w:hint="eastAsia" w:ascii="仿宋_GB2312" w:hAnsi="仿宋_GB2312" w:eastAsia="仿宋_GB2312" w:cs="仿宋_GB2312"/>
                <w:b w:val="0"/>
                <w:bCs w:val="0"/>
                <w:color w:val="000000"/>
                <w:sz w:val="24"/>
                <w:szCs w:val="24"/>
                <w:shd w:val="clear" w:color="auto" w:fill="FFFFFF"/>
                <w:lang w:bidi="ar"/>
              </w:rPr>
            </w:pPr>
            <w:r>
              <w:rPr>
                <w:rStyle w:val="11"/>
                <w:rFonts w:hint="eastAsia" w:ascii="仿宋_GB2312" w:hAnsi="仿宋_GB2312" w:eastAsia="仿宋_GB2312" w:cs="仿宋_GB2312"/>
                <w:b w:val="0"/>
                <w:bCs w:val="0"/>
                <w:color w:val="000000"/>
                <w:sz w:val="24"/>
                <w:szCs w:val="24"/>
                <w:shd w:val="clear" w:color="auto" w:fill="FFFFFF"/>
                <w:lang w:eastAsia="zh-CN" w:bidi="ar"/>
              </w:rPr>
              <w:t>五、</w:t>
            </w:r>
            <w:r>
              <w:rPr>
                <w:rStyle w:val="11"/>
                <w:rFonts w:hint="eastAsia" w:ascii="仿宋_GB2312" w:hAnsi="仿宋_GB2312" w:eastAsia="仿宋_GB2312" w:cs="仿宋_GB2312"/>
                <w:b w:val="0"/>
                <w:bCs w:val="0"/>
                <w:color w:val="000000"/>
                <w:sz w:val="24"/>
                <w:szCs w:val="24"/>
                <w:shd w:val="clear" w:color="auto" w:fill="FFFFFF"/>
                <w:lang w:bidi="ar"/>
              </w:rPr>
              <w:t>相似考评之间比较分析和结果互用</w:t>
            </w:r>
          </w:p>
          <w:p>
            <w:pPr>
              <w:widowControl/>
              <w:numPr>
                <w:ilvl w:val="-1"/>
                <w:numId w:val="0"/>
              </w:numPr>
              <w:spacing w:line="320" w:lineRule="exact"/>
              <w:ind w:left="0" w:leftChars="0" w:firstLine="480" w:firstLineChars="200"/>
              <w:jc w:val="left"/>
              <w:rPr>
                <w:rFonts w:ascii="宋体" w:hAnsi="宋体" w:cstheme="minorBidi"/>
                <w:szCs w:val="21"/>
              </w:rPr>
            </w:pPr>
            <w:r>
              <w:rPr>
                <w:rStyle w:val="11"/>
                <w:rFonts w:hint="eastAsia" w:ascii="仿宋_GB2312" w:hAnsi="仿宋_GB2312" w:eastAsia="仿宋_GB2312" w:cs="仿宋_GB2312"/>
                <w:b w:val="0"/>
                <w:bCs w:val="0"/>
                <w:color w:val="000000"/>
                <w:sz w:val="24"/>
                <w:szCs w:val="24"/>
                <w:shd w:val="clear" w:color="auto" w:fill="FFFFFF"/>
                <w:lang w:eastAsia="zh-CN" w:bidi="ar"/>
              </w:rPr>
              <w:t>六、</w:t>
            </w:r>
            <w:r>
              <w:rPr>
                <w:rStyle w:val="11"/>
                <w:rFonts w:hint="eastAsia" w:ascii="仿宋_GB2312" w:hAnsi="仿宋_GB2312" w:eastAsia="仿宋_GB2312" w:cs="仿宋_GB2312"/>
                <w:b w:val="0"/>
                <w:bCs w:val="0"/>
                <w:color w:val="000000"/>
                <w:sz w:val="24"/>
                <w:szCs w:val="24"/>
                <w:shd w:val="clear" w:color="auto" w:fill="FFFFFF"/>
                <w:lang w:bidi="ar"/>
              </w:rPr>
              <w:t>做好法治建设考评工作的意见建议</w:t>
            </w:r>
          </w:p>
        </w:tc>
        <w:tc>
          <w:tcPr>
            <w:tcW w:w="869" w:type="pct"/>
            <w:vAlign w:val="center"/>
          </w:tcPr>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1.课题研究报告</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2.报告摘要</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3.</w:t>
            </w:r>
            <w:r>
              <w:rPr>
                <w:rStyle w:val="11"/>
                <w:rFonts w:hint="eastAsia" w:ascii="仿宋_GB2312" w:hAnsi="仿宋_GB2312" w:eastAsia="仿宋_GB2312" w:cs="仿宋_GB2312"/>
                <w:b w:val="0"/>
                <w:bCs w:val="0"/>
                <w:color w:val="000000"/>
                <w:kern w:val="0"/>
                <w:sz w:val="24"/>
                <w:szCs w:val="24"/>
                <w:shd w:val="clear" w:color="auto" w:fill="FFFFFF"/>
                <w:lang w:bidi="ar"/>
              </w:rPr>
              <w:t>法治建设指标体系和考核标准</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4.相关资料汇编</w:t>
            </w:r>
          </w:p>
        </w:tc>
        <w:tc>
          <w:tcPr>
            <w:tcW w:w="644" w:type="pct"/>
            <w:vAlign w:val="center"/>
          </w:tcPr>
          <w:p>
            <w:pPr>
              <w:widowControl/>
              <w:spacing w:line="320" w:lineRule="exact"/>
              <w:ind w:firstLine="0" w:firstLineChars="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委托单位拨付，</w:t>
            </w:r>
            <w:r>
              <w:rPr>
                <w:rStyle w:val="11"/>
                <w:rFonts w:ascii="仿宋_GB2312" w:hAnsi="仿宋_GB2312" w:eastAsia="仿宋_GB2312" w:cs="仿宋_GB2312"/>
                <w:b w:val="0"/>
                <w:bCs w:val="0"/>
                <w:color w:val="000000"/>
                <w:kern w:val="0"/>
                <w:sz w:val="24"/>
                <w:szCs w:val="24"/>
                <w:shd w:val="clear" w:color="auto" w:fill="FFFFFF"/>
                <w:lang w:bidi="ar"/>
              </w:rPr>
              <w:t>10万元</w:t>
            </w:r>
            <w:r>
              <w:rPr>
                <w:rStyle w:val="11"/>
                <w:rFonts w:hint="eastAsia" w:ascii="仿宋_GB2312" w:hAnsi="仿宋_GB2312" w:eastAsia="仿宋_GB2312" w:cs="仿宋_GB2312"/>
                <w:b w:val="0"/>
                <w:bCs w:val="0"/>
                <w:color w:val="000000"/>
                <w:kern w:val="0"/>
                <w:sz w:val="24"/>
                <w:szCs w:val="24"/>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
              <w:rPr>
                <w:rStyle w:val="11"/>
                <w:rFonts w:hint="eastAsia" w:ascii="仿宋_GB2312" w:hAnsi="仿宋_GB2312" w:eastAsia="仿宋_GB2312" w:cs="仿宋_GB2312"/>
                <w:b w:val="0"/>
                <w:bCs w:val="0"/>
                <w:color w:val="000000"/>
                <w:kern w:val="0"/>
                <w:sz w:val="24"/>
                <w:szCs w:val="24"/>
                <w:shd w:val="clear" w:color="auto" w:fill="FFFFFF"/>
                <w:lang w:eastAsia="zh-CN" w:bidi="ar"/>
              </w:rPr>
              <w:t>重点课题</w:t>
            </w:r>
          </w:p>
        </w:tc>
        <w:tc>
          <w:tcPr>
            <w:tcW w:w="486"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广州市历史文化名城保护与利用问题及对策研究</w:t>
            </w:r>
          </w:p>
        </w:tc>
        <w:tc>
          <w:tcPr>
            <w:tcW w:w="1193" w:type="pct"/>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lang w:eastAsia="zh-CN" w:bidi="ar"/>
              </w:rPr>
              <w:t>贯彻落实</w:t>
            </w:r>
            <w:r>
              <w:rPr>
                <w:rStyle w:val="11"/>
                <w:rFonts w:hint="eastAsia" w:ascii="仿宋_GB2312" w:hAnsi="仿宋_GB2312" w:eastAsia="仿宋_GB2312" w:cs="仿宋_GB2312"/>
                <w:b w:val="0"/>
                <w:bCs/>
                <w:i w:val="0"/>
                <w:caps w:val="0"/>
                <w:color w:val="000000"/>
                <w:spacing w:val="0"/>
                <w:kern w:val="0"/>
                <w:sz w:val="24"/>
                <w:szCs w:val="24"/>
                <w:shd w:val="clear" w:color="auto"/>
                <w:lang w:bidi="ar"/>
              </w:rPr>
              <w:t>习近平</w:t>
            </w:r>
            <w:r>
              <w:rPr>
                <w:rStyle w:val="11"/>
                <w:rFonts w:hint="eastAsia" w:ascii="仿宋_GB2312" w:hAnsi="仿宋_GB2312" w:eastAsia="仿宋_GB2312" w:cs="仿宋_GB2312"/>
                <w:b w:val="0"/>
                <w:bCs/>
                <w:i w:val="0"/>
                <w:caps w:val="0"/>
                <w:color w:val="000000"/>
                <w:spacing w:val="0"/>
                <w:kern w:val="0"/>
                <w:sz w:val="24"/>
                <w:szCs w:val="24"/>
                <w:shd w:val="clear" w:color="auto"/>
                <w:lang w:eastAsia="zh-CN" w:bidi="ar"/>
              </w:rPr>
              <w:t>总书记</w:t>
            </w:r>
            <w:r>
              <w:rPr>
                <w:rStyle w:val="11"/>
                <w:rFonts w:hint="eastAsia" w:ascii="仿宋_GB2312" w:hAnsi="仿宋_GB2312" w:eastAsia="仿宋_GB2312" w:cs="仿宋_GB2312"/>
                <w:b w:val="0"/>
                <w:bCs/>
                <w:i w:val="0"/>
                <w:caps w:val="0"/>
                <w:color w:val="000000"/>
                <w:spacing w:val="0"/>
                <w:kern w:val="0"/>
                <w:sz w:val="24"/>
                <w:szCs w:val="24"/>
                <w:shd w:val="clear" w:color="auto"/>
                <w:lang w:val="en-US" w:eastAsia="zh-CN" w:bidi="ar"/>
              </w:rPr>
              <w:t>关于城市规划和建设要高度重视历史文化保护的重要指示，总结</w:t>
            </w:r>
            <w:r>
              <w:rPr>
                <w:rStyle w:val="11"/>
                <w:rFonts w:hint="eastAsia" w:ascii="仿宋_GB2312" w:hAnsi="仿宋_GB2312" w:eastAsia="仿宋_GB2312" w:cs="仿宋_GB2312"/>
                <w:b w:val="0"/>
                <w:bCs/>
                <w:color w:val="000000"/>
                <w:kern w:val="0"/>
                <w:sz w:val="24"/>
                <w:szCs w:val="24"/>
                <w:shd w:val="clear" w:color="auto"/>
                <w:lang w:val="en-US" w:eastAsia="zh-CN" w:bidi="ar"/>
              </w:rPr>
              <w:t>广州在历史文化名城保护和利用上的经验，研究</w:t>
            </w:r>
            <w:r>
              <w:rPr>
                <w:rStyle w:val="11"/>
                <w:rFonts w:hint="eastAsia" w:ascii="仿宋_GB2312" w:hAnsi="仿宋_GB2312" w:eastAsia="仿宋_GB2312" w:cs="仿宋_GB2312"/>
                <w:b w:val="0"/>
                <w:bCs w:val="0"/>
                <w:color w:val="000000"/>
                <w:kern w:val="0"/>
                <w:sz w:val="24"/>
                <w:szCs w:val="24"/>
                <w:shd w:val="clear" w:color="auto"/>
                <w:lang w:val="en-US" w:eastAsia="zh-CN" w:bidi="ar"/>
              </w:rPr>
              <w:t>在新时代城市建设工作中</w:t>
            </w:r>
            <w:r>
              <w:rPr>
                <w:rStyle w:val="11"/>
                <w:rFonts w:hint="eastAsia" w:ascii="仿宋_GB2312" w:hAnsi="仿宋_GB2312" w:eastAsia="仿宋_GB2312" w:cs="仿宋_GB2312"/>
                <w:b w:val="0"/>
                <w:bCs w:val="0"/>
                <w:i w:val="0"/>
                <w:iCs w:val="0"/>
                <w:caps w:val="0"/>
                <w:color w:val="000000"/>
                <w:spacing w:val="0"/>
                <w:kern w:val="0"/>
                <w:sz w:val="24"/>
                <w:szCs w:val="24"/>
                <w:shd w:val="clear" w:color="auto" w:fill="FFFFFF"/>
                <w:lang w:bidi="ar"/>
              </w:rPr>
              <w:t>，</w:t>
            </w:r>
            <w:r>
              <w:rPr>
                <w:rStyle w:val="11"/>
                <w:rFonts w:hint="eastAsia" w:ascii="仿宋_GB2312" w:hAnsi="仿宋_GB2312" w:eastAsia="仿宋_GB2312" w:cs="仿宋_GB2312"/>
                <w:b w:val="0"/>
                <w:bCs/>
                <w:i w:val="0"/>
                <w:iCs w:val="0"/>
                <w:caps w:val="0"/>
                <w:color w:val="000000"/>
                <w:spacing w:val="0"/>
                <w:kern w:val="0"/>
                <w:sz w:val="24"/>
                <w:szCs w:val="24"/>
                <w:shd w:val="clear" w:color="auto"/>
                <w:lang w:bidi="ar"/>
              </w:rPr>
              <w:t>如何合理利用城市遗产使其</w:t>
            </w:r>
            <w:r>
              <w:rPr>
                <w:rStyle w:val="11"/>
                <w:rFonts w:hint="eastAsia" w:ascii="仿宋_GB2312" w:hAnsi="仿宋_GB2312" w:eastAsia="仿宋_GB2312" w:cs="仿宋_GB2312"/>
                <w:b w:val="0"/>
                <w:bCs/>
                <w:i w:val="0"/>
                <w:iCs w:val="0"/>
                <w:caps w:val="0"/>
                <w:color w:val="000000"/>
                <w:spacing w:val="0"/>
                <w:kern w:val="0"/>
                <w:sz w:val="24"/>
                <w:szCs w:val="24"/>
                <w:shd w:val="clear" w:color="auto"/>
                <w:lang w:val="en-US" w:eastAsia="zh-CN" w:bidi="ar"/>
              </w:rPr>
              <w:t>更好地</w:t>
            </w:r>
            <w:r>
              <w:rPr>
                <w:rStyle w:val="11"/>
                <w:rFonts w:hint="eastAsia" w:ascii="仿宋_GB2312" w:hAnsi="仿宋_GB2312" w:eastAsia="仿宋_GB2312" w:cs="仿宋_GB2312"/>
                <w:b w:val="0"/>
                <w:bCs/>
                <w:i w:val="0"/>
                <w:iCs w:val="0"/>
                <w:caps w:val="0"/>
                <w:color w:val="000000"/>
                <w:spacing w:val="0"/>
                <w:kern w:val="0"/>
                <w:sz w:val="24"/>
                <w:szCs w:val="24"/>
                <w:shd w:val="clear" w:color="auto"/>
                <w:lang w:bidi="ar"/>
              </w:rPr>
              <w:t>融入现代生活</w:t>
            </w:r>
            <w:r>
              <w:rPr>
                <w:rStyle w:val="11"/>
                <w:rFonts w:hint="eastAsia" w:ascii="仿宋_GB2312" w:hAnsi="仿宋_GB2312" w:eastAsia="仿宋_GB2312" w:cs="仿宋_GB2312"/>
                <w:b w:val="0"/>
                <w:bCs w:val="0"/>
                <w:color w:val="000000"/>
                <w:kern w:val="0"/>
                <w:sz w:val="24"/>
                <w:szCs w:val="24"/>
                <w:shd w:val="clear" w:color="auto"/>
                <w:lang w:val="en-US" w:eastAsia="zh-CN" w:bidi="ar"/>
              </w:rPr>
              <w:t>，如何正确处理历史文化名城的</w:t>
            </w:r>
            <w:r>
              <w:rPr>
                <w:rStyle w:val="11"/>
                <w:rFonts w:hint="eastAsia" w:ascii="仿宋_GB2312" w:hAnsi="仿宋_GB2312" w:eastAsia="仿宋_GB2312" w:cs="仿宋_GB2312"/>
                <w:b w:val="0"/>
                <w:bCs w:val="0"/>
                <w:color w:val="000000"/>
                <w:kern w:val="0"/>
                <w:sz w:val="24"/>
                <w:szCs w:val="24"/>
                <w:shd w:val="clear" w:color="auto"/>
                <w:lang w:eastAsia="zh-CN" w:bidi="ar"/>
              </w:rPr>
              <w:t>“</w:t>
            </w:r>
            <w:r>
              <w:rPr>
                <w:rStyle w:val="11"/>
                <w:rFonts w:hint="eastAsia" w:ascii="仿宋_GB2312" w:hAnsi="仿宋_GB2312" w:eastAsia="仿宋_GB2312" w:cs="仿宋_GB2312"/>
                <w:b w:val="0"/>
                <w:bCs w:val="0"/>
                <w:color w:val="000000"/>
                <w:kern w:val="0"/>
                <w:sz w:val="24"/>
                <w:szCs w:val="24"/>
                <w:shd w:val="clear" w:color="auto"/>
                <w:lang w:val="en-US" w:eastAsia="zh-CN" w:bidi="ar"/>
              </w:rPr>
              <w:t>保护</w:t>
            </w:r>
            <w:r>
              <w:rPr>
                <w:rStyle w:val="11"/>
                <w:rFonts w:hint="eastAsia" w:ascii="仿宋_GB2312" w:hAnsi="仿宋_GB2312" w:eastAsia="仿宋_GB2312" w:cs="仿宋_GB2312"/>
                <w:b w:val="0"/>
                <w:bCs w:val="0"/>
                <w:color w:val="000000"/>
                <w:kern w:val="0"/>
                <w:sz w:val="24"/>
                <w:szCs w:val="24"/>
                <w:shd w:val="clear" w:color="auto"/>
                <w:lang w:eastAsia="zh-CN" w:bidi="ar"/>
              </w:rPr>
              <w:t>”</w:t>
            </w:r>
            <w:r>
              <w:rPr>
                <w:rStyle w:val="11"/>
                <w:rFonts w:hint="eastAsia" w:ascii="仿宋_GB2312" w:hAnsi="仿宋_GB2312" w:eastAsia="仿宋_GB2312" w:cs="仿宋_GB2312"/>
                <w:b w:val="0"/>
                <w:bCs w:val="0"/>
                <w:color w:val="000000"/>
                <w:kern w:val="0"/>
                <w:sz w:val="24"/>
                <w:szCs w:val="24"/>
                <w:shd w:val="clear" w:color="auto"/>
                <w:lang w:val="en-US" w:eastAsia="zh-CN" w:bidi="ar"/>
              </w:rPr>
              <w:t>与“利用”关系问题，</w:t>
            </w:r>
            <w:r>
              <w:rPr>
                <w:rStyle w:val="11"/>
                <w:rFonts w:hint="eastAsia" w:ascii="仿宋_GB2312" w:hAnsi="仿宋_GB2312" w:eastAsia="仿宋_GB2312" w:cs="仿宋_GB2312"/>
                <w:b w:val="0"/>
                <w:bCs w:val="0"/>
                <w:i w:val="0"/>
                <w:iCs w:val="0"/>
                <w:caps w:val="0"/>
                <w:color w:val="000000"/>
                <w:spacing w:val="0"/>
                <w:kern w:val="0"/>
                <w:sz w:val="24"/>
                <w:szCs w:val="24"/>
                <w:shd w:val="clear" w:color="auto" w:fill="FFFFFF"/>
                <w:lang w:bidi="ar"/>
              </w:rPr>
              <w:t>进一步完善新时代广州城乡历史文化保护</w:t>
            </w:r>
            <w:r>
              <w:rPr>
                <w:rStyle w:val="11"/>
                <w:rFonts w:hint="eastAsia" w:ascii="仿宋_GB2312" w:hAnsi="仿宋_GB2312" w:eastAsia="仿宋_GB2312" w:cs="仿宋_GB2312"/>
                <w:b w:val="0"/>
                <w:bCs w:val="0"/>
                <w:i w:val="0"/>
                <w:iCs w:val="0"/>
                <w:caps w:val="0"/>
                <w:color w:val="000000"/>
                <w:spacing w:val="0"/>
                <w:kern w:val="0"/>
                <w:sz w:val="24"/>
                <w:szCs w:val="24"/>
                <w:shd w:val="clear" w:color="auto" w:fill="FFFFFF"/>
                <w:lang w:eastAsia="zh-CN" w:bidi="ar"/>
              </w:rPr>
              <w:t>、</w:t>
            </w:r>
            <w:r>
              <w:rPr>
                <w:rStyle w:val="11"/>
                <w:rFonts w:hint="eastAsia" w:ascii="仿宋_GB2312" w:hAnsi="仿宋_GB2312" w:eastAsia="仿宋_GB2312" w:cs="仿宋_GB2312"/>
                <w:b w:val="0"/>
                <w:bCs w:val="0"/>
                <w:i w:val="0"/>
                <w:iCs w:val="0"/>
                <w:caps w:val="0"/>
                <w:color w:val="000000"/>
                <w:spacing w:val="0"/>
                <w:kern w:val="0"/>
                <w:sz w:val="24"/>
                <w:szCs w:val="24"/>
                <w:shd w:val="clear" w:color="auto" w:fill="FFFFFF"/>
                <w:lang w:bidi="ar"/>
              </w:rPr>
              <w:t>传承</w:t>
            </w:r>
            <w:r>
              <w:rPr>
                <w:rStyle w:val="11"/>
                <w:rFonts w:hint="eastAsia" w:ascii="仿宋_GB2312" w:hAnsi="仿宋_GB2312" w:eastAsia="仿宋_GB2312" w:cs="仿宋_GB2312"/>
                <w:b w:val="0"/>
                <w:bCs w:val="0"/>
                <w:i w:val="0"/>
                <w:iCs w:val="0"/>
                <w:caps w:val="0"/>
                <w:color w:val="000000"/>
                <w:spacing w:val="0"/>
                <w:kern w:val="0"/>
                <w:sz w:val="24"/>
                <w:szCs w:val="24"/>
                <w:shd w:val="clear" w:color="auto" w:fill="FFFFFF"/>
                <w:lang w:val="en-US" w:eastAsia="zh-CN" w:bidi="ar"/>
              </w:rPr>
              <w:t>和利用</w:t>
            </w:r>
            <w:r>
              <w:rPr>
                <w:rStyle w:val="11"/>
                <w:rFonts w:hint="eastAsia" w:ascii="仿宋_GB2312" w:hAnsi="仿宋_GB2312" w:eastAsia="仿宋_GB2312" w:cs="仿宋_GB2312"/>
                <w:b w:val="0"/>
                <w:bCs w:val="0"/>
                <w:i w:val="0"/>
                <w:iCs w:val="0"/>
                <w:caps w:val="0"/>
                <w:color w:val="000000"/>
                <w:spacing w:val="0"/>
                <w:kern w:val="0"/>
                <w:sz w:val="24"/>
                <w:szCs w:val="24"/>
                <w:shd w:val="clear" w:color="auto" w:fill="FFFFFF"/>
                <w:lang w:bidi="ar"/>
              </w:rPr>
              <w:t>体系</w:t>
            </w:r>
            <w:r>
              <w:rPr>
                <w:rStyle w:val="11"/>
                <w:rFonts w:hint="eastAsia" w:ascii="仿宋_GB2312" w:hAnsi="仿宋_GB2312" w:eastAsia="仿宋_GB2312" w:cs="仿宋_GB2312"/>
                <w:b w:val="0"/>
                <w:bCs w:val="0"/>
                <w:i w:val="0"/>
                <w:iCs w:val="0"/>
                <w:caps w:val="0"/>
                <w:color w:val="000000"/>
                <w:spacing w:val="0"/>
                <w:kern w:val="0"/>
                <w:sz w:val="24"/>
                <w:szCs w:val="24"/>
                <w:shd w:val="clear" w:color="auto" w:fill="FFFFFF"/>
                <w:lang w:eastAsia="zh-CN" w:bidi="ar"/>
              </w:rPr>
              <w:t>，</w:t>
            </w:r>
            <w:r>
              <w:rPr>
                <w:rStyle w:val="11"/>
                <w:rFonts w:hint="eastAsia" w:ascii="仿宋_GB2312" w:hAnsi="仿宋_GB2312" w:eastAsia="仿宋_GB2312" w:cs="仿宋_GB2312"/>
                <w:b w:val="0"/>
                <w:bCs w:val="0"/>
                <w:i w:val="0"/>
                <w:caps w:val="0"/>
                <w:color w:val="000000"/>
                <w:spacing w:val="0"/>
                <w:kern w:val="0"/>
                <w:sz w:val="24"/>
                <w:szCs w:val="24"/>
                <w:shd w:val="clear" w:color="auto"/>
                <w:lang w:val="en-US" w:eastAsia="zh-CN" w:bidi="ar"/>
              </w:rPr>
              <w:t>在增强广州历史文化名城保护能力的基础上，利用好历史文化名城资源，推动实现“老城市新活力”。</w:t>
            </w:r>
          </w:p>
        </w:tc>
        <w:tc>
          <w:tcPr>
            <w:tcW w:w="1047" w:type="pct"/>
            <w:vAlign w:val="top"/>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20" w:lineRule="exact"/>
              <w:ind w:left="0" w:leftChars="0"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一、国家历史</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 w:eastAsia="zh-CN" w:bidi="ar"/>
              </w:rPr>
              <w:t>文化</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名城保护与利用的现状和存在的问题</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二、其他城市在历史文化名城保护与利用方面的探索和实践（比较分析北京、南京、西安等城市在历史文化名城保护与利用方面的探索和实践）</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三、广州市历史文化名城保护与利用的现状、问题以及探索</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四、加强广州市历史文化名城保护与利用的对策建议，包括但不限于以下方面：</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（一）提出完善广州现有关于历史文化名城保护与利用的法规规章等的意见和建议</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（二）提出</w:t>
            </w:r>
            <w:r>
              <w:rPr>
                <w:rStyle w:val="11"/>
                <w:rFonts w:hint="eastAsia" w:ascii="仿宋_GB2312" w:hAnsi="仿宋_GB2312" w:eastAsia="仿宋_GB2312" w:cs="仿宋_GB2312"/>
                <w:b w:val="0"/>
                <w:bCs/>
                <w:i w:val="0"/>
                <w:caps w:val="0"/>
                <w:color w:val="000000"/>
                <w:spacing w:val="0"/>
                <w:kern w:val="0"/>
                <w:sz w:val="24"/>
                <w:szCs w:val="24"/>
                <w:shd w:val="clear" w:color="auto"/>
                <w:lang w:val="en-US" w:eastAsia="zh-CN" w:bidi="ar"/>
              </w:rPr>
              <w:t>历史文化名城“保护”与“利用”更好融合的路径和方式</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lang w:val="en-US" w:eastAsia="zh-CN" w:bidi="ar"/>
              </w:rPr>
              <w:t>（三）提出为广州市历史文化名城保护与利用提供法治保障等方面的意见建议</w:t>
            </w:r>
          </w:p>
        </w:tc>
        <w:tc>
          <w:tcPr>
            <w:tcW w:w="869" w:type="pct"/>
            <w:vAlign w:val="center"/>
          </w:tcPr>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1.课题研究报告</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2.报告摘要</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3.相关资料汇编</w:t>
            </w:r>
          </w:p>
        </w:tc>
        <w:tc>
          <w:tcPr>
            <w:tcW w:w="644" w:type="pct"/>
            <w:vAlign w:val="center"/>
          </w:tcPr>
          <w:p>
            <w:pPr>
              <w:widowControl/>
              <w:spacing w:line="320" w:lineRule="exact"/>
              <w:ind w:firstLine="0" w:firstLineChars="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委托单位拨付，</w:t>
            </w:r>
            <w:r>
              <w:rPr>
                <w:rStyle w:val="11"/>
                <w:rFonts w:ascii="仿宋_GB2312" w:hAnsi="仿宋_GB2312" w:eastAsia="仿宋_GB2312" w:cs="仿宋_GB2312"/>
                <w:b w:val="0"/>
                <w:bCs w:val="0"/>
                <w:color w:val="000000"/>
                <w:kern w:val="0"/>
                <w:sz w:val="24"/>
                <w:szCs w:val="24"/>
                <w:shd w:val="clear" w:color="auto" w:fill="FFFFFF"/>
                <w:lang w:bidi="ar"/>
              </w:rPr>
              <w:t>10万元</w:t>
            </w:r>
            <w:r>
              <w:rPr>
                <w:rStyle w:val="11"/>
                <w:rFonts w:hint="eastAsia" w:ascii="仿宋_GB2312" w:hAnsi="仿宋_GB2312" w:eastAsia="仿宋_GB2312" w:cs="仿宋_GB2312"/>
                <w:b w:val="0"/>
                <w:bCs w:val="0"/>
                <w:color w:val="000000"/>
                <w:kern w:val="0"/>
                <w:sz w:val="24"/>
                <w:szCs w:val="24"/>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
              <w:rPr>
                <w:rStyle w:val="11"/>
                <w:rFonts w:hint="eastAsia" w:ascii="仿宋_GB2312" w:hAnsi="仿宋_GB2312" w:eastAsia="仿宋_GB2312" w:cs="仿宋_GB2312"/>
                <w:b w:val="0"/>
                <w:bCs w:val="0"/>
                <w:color w:val="000000"/>
                <w:kern w:val="0"/>
                <w:sz w:val="24"/>
                <w:szCs w:val="24"/>
                <w:shd w:val="clear" w:color="auto" w:fill="FFFFFF"/>
                <w:lang w:eastAsia="zh-CN" w:bidi="ar"/>
              </w:rPr>
              <w:t>重点课题</w:t>
            </w:r>
          </w:p>
        </w:tc>
        <w:tc>
          <w:tcPr>
            <w:tcW w:w="486"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广州红色法治文化研究</w:t>
            </w:r>
          </w:p>
        </w:tc>
        <w:tc>
          <w:tcPr>
            <w:tcW w:w="1193" w:type="pct"/>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贯彻落实中央“八五”普法规划和《关于加强社会主义法治文化建设的意见》，发掘作为近现代革命重要策源地之一的广州的红色法治文化资源，加强广州红色法治文化建设，进一步凸显广州在红色法治中的地位与作用，传承红色法治基因，提高中国特色社会主义法治自信。</w:t>
            </w:r>
          </w:p>
        </w:tc>
        <w:tc>
          <w:tcPr>
            <w:tcW w:w="1047" w:type="pct"/>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一、整理收集广州1921--1949年的红色法治实践、活动、文献资料，发掘广州红色法治文化资源</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二、总结梳理广州红色法治文化的特点及其作用</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三、进一步提出充分发挥红色法治文化作用，更好传承红色法治基因的建议</w:t>
            </w:r>
          </w:p>
        </w:tc>
        <w:tc>
          <w:tcPr>
            <w:tcW w:w="869" w:type="pct"/>
            <w:vAlign w:val="center"/>
          </w:tcPr>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1.课题研究报告</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2.报告摘要</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3.</w:t>
            </w:r>
            <w:r>
              <w:rPr>
                <w:rStyle w:val="11"/>
                <w:rFonts w:hint="eastAsia" w:ascii="仿宋_GB2312" w:hAnsi="仿宋_GB2312" w:eastAsia="仿宋_GB2312" w:cs="仿宋_GB2312"/>
                <w:b w:val="0"/>
                <w:bCs w:val="0"/>
                <w:i w:val="0"/>
                <w:caps w:val="0"/>
                <w:color w:val="000000"/>
                <w:spacing w:val="0"/>
                <w:kern w:val="0"/>
                <w:sz w:val="24"/>
                <w:szCs w:val="24"/>
                <w:shd w:val="clear" w:color="auto" w:fill="FFFFFF"/>
                <w:lang w:val="en-US" w:eastAsia="zh-CN" w:bidi="ar"/>
              </w:rPr>
              <w:t>史料史迹索引、重点史料（含照片）摘录等</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4.相关资料汇编</w:t>
            </w:r>
          </w:p>
        </w:tc>
        <w:tc>
          <w:tcPr>
            <w:tcW w:w="644" w:type="pct"/>
            <w:vAlign w:val="center"/>
          </w:tcPr>
          <w:p>
            <w:pPr>
              <w:widowControl/>
              <w:spacing w:line="320" w:lineRule="exact"/>
              <w:ind w:firstLine="0" w:firstLineChars="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委托单位拨付，</w:t>
            </w:r>
            <w:r>
              <w:rPr>
                <w:rStyle w:val="11"/>
                <w:rFonts w:ascii="仿宋_GB2312" w:hAnsi="仿宋_GB2312" w:eastAsia="仿宋_GB2312" w:cs="仿宋_GB2312"/>
                <w:b w:val="0"/>
                <w:bCs w:val="0"/>
                <w:color w:val="000000"/>
                <w:kern w:val="0"/>
                <w:sz w:val="24"/>
                <w:szCs w:val="24"/>
                <w:shd w:val="clear" w:color="auto" w:fill="FFFFFF"/>
                <w:lang w:bidi="ar"/>
              </w:rPr>
              <w:t>10万元</w:t>
            </w:r>
            <w:r>
              <w:rPr>
                <w:rStyle w:val="11"/>
                <w:rFonts w:hint="eastAsia" w:ascii="仿宋_GB2312" w:hAnsi="仿宋_GB2312" w:eastAsia="仿宋_GB2312" w:cs="仿宋_GB2312"/>
                <w:b w:val="0"/>
                <w:bCs w:val="0"/>
                <w:color w:val="000000"/>
                <w:kern w:val="0"/>
                <w:sz w:val="24"/>
                <w:szCs w:val="24"/>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pPr>
              <w:pStyle w:val="17"/>
              <w:spacing w:line="240" w:lineRule="exact"/>
              <w:ind w:firstLine="0" w:firstLineChars="0"/>
              <w:rPr>
                <w:rFonts w:ascii="宋体" w:hAnsi="宋体" w:cstheme="minorBidi"/>
                <w:szCs w:val="21"/>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一般课题</w:t>
            </w:r>
          </w:p>
        </w:tc>
        <w:tc>
          <w:tcPr>
            <w:tcW w:w="486" w:type="pct"/>
            <w:vAlign w:val="center"/>
          </w:tcPr>
          <w:p>
            <w:pPr>
              <w:widowControl/>
              <w:spacing w:line="320" w:lineRule="exact"/>
              <w:ind w:firstLine="0" w:firstLineChars="0"/>
              <w:jc w:val="both"/>
              <w:rPr>
                <w:rFonts w:ascii="宋体" w:hAnsi="宋体" w:cstheme="minorBidi"/>
                <w:szCs w:val="21"/>
              </w:rPr>
            </w:pPr>
            <w:r>
              <w:rPr>
                <w:rStyle w:val="11"/>
                <w:rFonts w:hint="eastAsia" w:ascii="仿宋_GB2312" w:hAnsi="仿宋_GB2312" w:eastAsia="仿宋_GB2312" w:cs="仿宋_GB2312"/>
                <w:b w:val="0"/>
                <w:bCs/>
                <w:color w:val="000000"/>
                <w:kern w:val="0"/>
                <w:sz w:val="24"/>
                <w:szCs w:val="24"/>
                <w:shd w:val="clear" w:color="auto" w:fill="FFFFFF"/>
                <w:lang w:eastAsia="zh-CN" w:bidi="ar"/>
              </w:rPr>
              <w:t>提升监狱医疗保障路径研究</w:t>
            </w:r>
          </w:p>
        </w:tc>
        <w:tc>
          <w:tcPr>
            <w:tcW w:w="1193" w:type="pct"/>
            <w:vAlign w:val="top"/>
          </w:tcPr>
          <w:p>
            <w:pPr>
              <w:widowControl/>
              <w:spacing w:line="320" w:lineRule="exact"/>
              <w:ind w:firstLine="480" w:firstLineChars="200"/>
              <w:jc w:val="left"/>
              <w:rPr>
                <w:rFonts w:ascii="宋体" w:hAnsi="宋体" w:cstheme="minorBidi"/>
                <w:szCs w:val="21"/>
              </w:rPr>
            </w:pPr>
            <w:r>
              <w:rPr>
                <w:rStyle w:val="11"/>
                <w:rFonts w:hint="eastAsia" w:ascii="仿宋_GB2312" w:hAnsi="仿宋_GB2312" w:eastAsia="仿宋_GB2312" w:cs="仿宋_GB2312"/>
                <w:b w:val="0"/>
                <w:bCs/>
                <w:color w:val="000000"/>
                <w:kern w:val="0"/>
                <w:sz w:val="24"/>
                <w:szCs w:val="24"/>
                <w:shd w:val="clear" w:color="auto" w:fill="FFFFFF"/>
                <w:lang w:eastAsia="zh-CN" w:bidi="ar"/>
              </w:rPr>
              <w:t>梳理分析市属监狱医疗力量严重不足，监狱医院医务工作者面临无人报考、工作后学术提升难</w:t>
            </w:r>
            <w:r>
              <w:rPr>
                <w:rStyle w:val="11"/>
                <w:rFonts w:hint="eastAsia" w:ascii="仿宋_GB2312" w:hAnsi="仿宋_GB2312" w:eastAsia="仿宋_GB2312" w:cs="仿宋_GB2312"/>
                <w:b w:val="0"/>
                <w:bCs/>
                <w:color w:val="000000"/>
                <w:sz w:val="24"/>
                <w:szCs w:val="24"/>
                <w:shd w:val="clear" w:color="auto" w:fill="FFFFFF"/>
                <w:lang w:eastAsia="zh-CN" w:bidi="ar"/>
              </w:rPr>
              <w:t>，</w:t>
            </w:r>
            <w:r>
              <w:rPr>
                <w:rStyle w:val="11"/>
                <w:rFonts w:hint="eastAsia" w:ascii="仿宋_GB2312" w:hAnsi="仿宋_GB2312" w:eastAsia="仿宋_GB2312" w:cs="仿宋_GB2312"/>
                <w:b w:val="0"/>
                <w:bCs/>
                <w:color w:val="000000"/>
                <w:kern w:val="0"/>
                <w:sz w:val="24"/>
                <w:szCs w:val="24"/>
                <w:shd w:val="clear" w:color="auto" w:fill="FFFFFF"/>
                <w:lang w:eastAsia="zh-CN" w:bidi="ar"/>
              </w:rPr>
              <w:t>以致难以久留等问题，研究提升监狱医疗保障能力的路径，提出对策建议。</w:t>
            </w:r>
          </w:p>
        </w:tc>
        <w:tc>
          <w:tcPr>
            <w:tcW w:w="1047" w:type="pct"/>
            <w:vAlign w:val="top"/>
          </w:tcPr>
          <w:p>
            <w:pPr>
              <w:widowControl/>
              <w:numPr>
                <w:ilvl w:val="-1"/>
                <w:numId w:val="0"/>
              </w:numPr>
              <w:spacing w:line="320" w:lineRule="exact"/>
              <w:ind w:firstLine="480" w:firstLineChars="200"/>
              <w:jc w:val="left"/>
              <w:rPr>
                <w:rStyle w:val="11"/>
                <w:rFonts w:hint="eastAsia" w:ascii="仿宋_GB2312" w:hAnsi="仿宋_GB2312" w:eastAsia="仿宋_GB2312" w:cs="仿宋_GB2312"/>
                <w:b w:val="0"/>
                <w:bCs/>
                <w:color w:val="000000"/>
                <w:kern w:val="0"/>
                <w:sz w:val="24"/>
                <w:szCs w:val="24"/>
                <w:shd w:val="clear" w:color="auto" w:fill="FFFFFF"/>
                <w:lang w:eastAsia="zh-CN" w:bidi="ar"/>
              </w:rPr>
            </w:pPr>
            <w:r>
              <w:rPr>
                <w:rStyle w:val="11"/>
                <w:rFonts w:hint="eastAsia" w:ascii="仿宋_GB2312" w:hAnsi="仿宋_GB2312" w:eastAsia="仿宋_GB2312" w:cs="仿宋_GB2312"/>
                <w:b w:val="0"/>
                <w:bCs/>
                <w:color w:val="000000"/>
                <w:sz w:val="24"/>
                <w:szCs w:val="24"/>
                <w:shd w:val="clear" w:color="auto" w:fill="FFFFFF"/>
                <w:lang w:eastAsia="zh-CN" w:bidi="ar"/>
              </w:rPr>
              <w:t>一、</w:t>
            </w:r>
            <w:r>
              <w:rPr>
                <w:rStyle w:val="11"/>
                <w:rFonts w:hint="eastAsia" w:ascii="仿宋_GB2312" w:hAnsi="仿宋_GB2312" w:eastAsia="仿宋_GB2312" w:cs="仿宋_GB2312"/>
                <w:b w:val="0"/>
                <w:bCs/>
                <w:color w:val="000000"/>
                <w:kern w:val="0"/>
                <w:sz w:val="24"/>
                <w:szCs w:val="24"/>
                <w:shd w:val="clear" w:color="auto" w:fill="FFFFFF"/>
                <w:lang w:eastAsia="zh-CN" w:bidi="ar"/>
              </w:rPr>
              <w:t>市属监狱医疗情况现状</w:t>
            </w:r>
          </w:p>
          <w:p>
            <w:pPr>
              <w:widowControl/>
              <w:numPr>
                <w:ilvl w:val="-1"/>
                <w:numId w:val="0"/>
              </w:numPr>
              <w:spacing w:line="320" w:lineRule="exact"/>
              <w:ind w:firstLine="480" w:firstLineChars="200"/>
              <w:jc w:val="left"/>
              <w:rPr>
                <w:rStyle w:val="11"/>
                <w:rFonts w:hint="eastAsia" w:ascii="仿宋_GB2312" w:hAnsi="仿宋_GB2312" w:eastAsia="仿宋_GB2312" w:cs="仿宋_GB2312"/>
                <w:b w:val="0"/>
                <w:bCs/>
                <w:color w:val="000000"/>
                <w:kern w:val="0"/>
                <w:sz w:val="24"/>
                <w:szCs w:val="24"/>
                <w:shd w:val="clear" w:color="auto" w:fill="FFFFFF"/>
                <w:lang w:eastAsia="zh-CN" w:bidi="ar"/>
              </w:rPr>
            </w:pPr>
            <w:r>
              <w:rPr>
                <w:rStyle w:val="11"/>
                <w:rFonts w:hint="eastAsia" w:ascii="仿宋_GB2312" w:hAnsi="仿宋_GB2312" w:eastAsia="仿宋_GB2312" w:cs="仿宋_GB2312"/>
                <w:b w:val="0"/>
                <w:bCs/>
                <w:color w:val="000000"/>
                <w:sz w:val="24"/>
                <w:szCs w:val="24"/>
                <w:shd w:val="clear" w:color="auto" w:fill="FFFFFF"/>
                <w:lang w:eastAsia="zh-CN" w:bidi="ar"/>
              </w:rPr>
              <w:t>二、</w:t>
            </w:r>
            <w:r>
              <w:rPr>
                <w:rStyle w:val="11"/>
                <w:rFonts w:hint="eastAsia" w:ascii="仿宋_GB2312" w:hAnsi="仿宋_GB2312" w:eastAsia="仿宋_GB2312" w:cs="仿宋_GB2312"/>
                <w:b w:val="0"/>
                <w:bCs/>
                <w:color w:val="000000"/>
                <w:kern w:val="0"/>
                <w:sz w:val="24"/>
                <w:szCs w:val="24"/>
                <w:shd w:val="clear" w:color="auto" w:fill="FFFFFF"/>
                <w:lang w:eastAsia="zh-CN" w:bidi="ar"/>
              </w:rPr>
              <w:t>国内</w:t>
            </w:r>
            <w:r>
              <w:rPr>
                <w:rStyle w:val="11"/>
                <w:rFonts w:hint="eastAsia" w:ascii="仿宋_GB2312" w:hAnsi="仿宋_GB2312" w:eastAsia="仿宋_GB2312" w:cs="仿宋_GB2312"/>
                <w:b w:val="0"/>
                <w:bCs/>
                <w:color w:val="000000"/>
                <w:sz w:val="24"/>
                <w:szCs w:val="24"/>
                <w:shd w:val="clear" w:color="auto" w:fill="FFFFFF"/>
                <w:lang w:eastAsia="zh-CN" w:bidi="ar"/>
              </w:rPr>
              <w:t>、</w:t>
            </w:r>
            <w:r>
              <w:rPr>
                <w:rStyle w:val="11"/>
                <w:rFonts w:hint="eastAsia" w:ascii="仿宋_GB2312" w:hAnsi="仿宋_GB2312" w:eastAsia="仿宋_GB2312" w:cs="仿宋_GB2312"/>
                <w:b w:val="0"/>
                <w:bCs/>
                <w:color w:val="000000"/>
                <w:kern w:val="0"/>
                <w:sz w:val="24"/>
                <w:szCs w:val="24"/>
                <w:shd w:val="clear" w:color="auto" w:fill="FFFFFF"/>
                <w:lang w:eastAsia="zh-CN" w:bidi="ar"/>
              </w:rPr>
              <w:t>省内监狱单位医疗情况比较及</w:t>
            </w:r>
            <w:r>
              <w:rPr>
                <w:rStyle w:val="11"/>
                <w:rFonts w:hint="eastAsia" w:ascii="仿宋_GB2312" w:hAnsi="仿宋_GB2312" w:eastAsia="仿宋_GB2312" w:cs="仿宋_GB2312"/>
                <w:b w:val="0"/>
                <w:bCs/>
                <w:color w:val="000000"/>
                <w:sz w:val="24"/>
                <w:szCs w:val="24"/>
                <w:shd w:val="clear" w:color="auto" w:fill="FFFFFF"/>
                <w:lang w:eastAsia="zh-CN" w:bidi="ar"/>
              </w:rPr>
              <w:t>对我市的借鉴意义</w:t>
            </w:r>
            <w:r>
              <w:rPr>
                <w:rStyle w:val="11"/>
                <w:rFonts w:hint="eastAsia" w:ascii="仿宋_GB2312" w:hAnsi="仿宋_GB2312" w:eastAsia="仿宋_GB2312" w:cs="仿宋_GB2312"/>
                <w:b w:val="0"/>
                <w:bCs/>
                <w:color w:val="000000"/>
                <w:kern w:val="0"/>
                <w:sz w:val="24"/>
                <w:szCs w:val="24"/>
                <w:shd w:val="clear" w:color="auto" w:fill="FFFFFF"/>
                <w:lang w:eastAsia="zh-CN" w:bidi="ar"/>
              </w:rPr>
              <w:t>（实地调研及文献研究）</w:t>
            </w:r>
          </w:p>
          <w:p>
            <w:pPr>
              <w:widowControl/>
              <w:numPr>
                <w:ilvl w:val="-1"/>
                <w:numId w:val="0"/>
              </w:numPr>
              <w:spacing w:line="320" w:lineRule="exact"/>
              <w:ind w:firstLine="480" w:firstLineChars="200"/>
              <w:jc w:val="left"/>
              <w:rPr>
                <w:rStyle w:val="11"/>
                <w:rFonts w:hint="eastAsia" w:ascii="仿宋_GB2312" w:hAnsi="仿宋_GB2312" w:eastAsia="仿宋_GB2312" w:cs="仿宋_GB2312"/>
                <w:b w:val="0"/>
                <w:bCs/>
                <w:color w:val="000000"/>
                <w:kern w:val="0"/>
                <w:sz w:val="24"/>
                <w:szCs w:val="24"/>
                <w:shd w:val="clear" w:color="auto" w:fill="FFFFFF"/>
                <w:lang w:eastAsia="zh-CN" w:bidi="ar"/>
              </w:rPr>
            </w:pPr>
            <w:r>
              <w:rPr>
                <w:rStyle w:val="11"/>
                <w:rFonts w:hint="eastAsia" w:ascii="仿宋_GB2312" w:hAnsi="仿宋_GB2312" w:eastAsia="仿宋_GB2312" w:cs="仿宋_GB2312"/>
                <w:b w:val="0"/>
                <w:bCs/>
                <w:color w:val="000000"/>
                <w:sz w:val="24"/>
                <w:szCs w:val="24"/>
                <w:shd w:val="clear" w:color="auto" w:fill="FFFFFF"/>
                <w:lang w:eastAsia="zh-CN" w:bidi="ar"/>
              </w:rPr>
              <w:t>三、</w:t>
            </w:r>
            <w:r>
              <w:rPr>
                <w:rStyle w:val="11"/>
                <w:rFonts w:hint="eastAsia" w:ascii="仿宋_GB2312" w:hAnsi="仿宋_GB2312" w:eastAsia="仿宋_GB2312" w:cs="仿宋_GB2312"/>
                <w:b w:val="0"/>
                <w:bCs/>
                <w:color w:val="000000"/>
                <w:kern w:val="0"/>
                <w:sz w:val="24"/>
                <w:szCs w:val="24"/>
                <w:shd w:val="clear" w:color="auto" w:fill="FFFFFF"/>
                <w:lang w:eastAsia="zh-CN" w:bidi="ar"/>
              </w:rPr>
              <w:t>国外监狱医疗情况研究（文献研究）</w:t>
            </w:r>
          </w:p>
          <w:p>
            <w:pPr>
              <w:widowControl/>
              <w:numPr>
                <w:ilvl w:val="-1"/>
                <w:numId w:val="0"/>
              </w:numPr>
              <w:spacing w:line="320" w:lineRule="exact"/>
              <w:ind w:left="0" w:leftChars="0" w:firstLine="480" w:firstLineChars="200"/>
              <w:jc w:val="left"/>
              <w:rPr>
                <w:rFonts w:ascii="宋体" w:hAnsi="宋体" w:cstheme="minorBidi"/>
                <w:szCs w:val="21"/>
              </w:rPr>
            </w:pPr>
            <w:r>
              <w:rPr>
                <w:rStyle w:val="11"/>
                <w:rFonts w:hint="eastAsia" w:ascii="仿宋_GB2312" w:hAnsi="仿宋_GB2312" w:eastAsia="仿宋_GB2312" w:cs="仿宋_GB2312"/>
                <w:b w:val="0"/>
                <w:bCs/>
                <w:color w:val="000000"/>
                <w:sz w:val="24"/>
                <w:szCs w:val="24"/>
                <w:shd w:val="clear" w:color="auto" w:fill="FFFFFF"/>
                <w:lang w:eastAsia="zh-CN" w:bidi="ar"/>
              </w:rPr>
              <w:t>四、</w:t>
            </w:r>
            <w:r>
              <w:rPr>
                <w:rStyle w:val="11"/>
                <w:rFonts w:hint="eastAsia" w:ascii="仿宋_GB2312" w:hAnsi="仿宋_GB2312" w:eastAsia="仿宋_GB2312" w:cs="仿宋_GB2312"/>
                <w:b w:val="0"/>
                <w:bCs/>
                <w:color w:val="000000"/>
                <w:kern w:val="0"/>
                <w:sz w:val="24"/>
                <w:szCs w:val="24"/>
                <w:shd w:val="clear" w:color="auto" w:fill="FFFFFF"/>
                <w:lang w:eastAsia="zh-CN" w:bidi="ar"/>
              </w:rPr>
              <w:t>解决市属监狱医疗</w:t>
            </w:r>
            <w:r>
              <w:rPr>
                <w:rStyle w:val="11"/>
                <w:rFonts w:hint="eastAsia" w:ascii="仿宋_GB2312" w:hAnsi="仿宋_GB2312" w:eastAsia="仿宋_GB2312" w:cs="仿宋_GB2312"/>
                <w:b w:val="0"/>
                <w:bCs/>
                <w:color w:val="000000"/>
                <w:sz w:val="24"/>
                <w:szCs w:val="24"/>
                <w:shd w:val="clear" w:color="auto" w:fill="FFFFFF"/>
                <w:lang w:eastAsia="zh-CN" w:bidi="ar"/>
              </w:rPr>
              <w:t>问题的对策建议</w:t>
            </w:r>
          </w:p>
        </w:tc>
        <w:tc>
          <w:tcPr>
            <w:tcW w:w="869" w:type="pct"/>
            <w:vAlign w:val="center"/>
          </w:tcPr>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1.课题研究报告</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2.报告摘要</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3.相关资料汇编</w:t>
            </w:r>
          </w:p>
        </w:tc>
        <w:tc>
          <w:tcPr>
            <w:tcW w:w="644" w:type="pct"/>
            <w:vAlign w:val="center"/>
          </w:tcPr>
          <w:p>
            <w:pPr>
              <w:widowControl/>
              <w:spacing w:line="320" w:lineRule="exact"/>
              <w:ind w:firstLine="0" w:firstLineChars="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委托单位拨付，</w:t>
            </w:r>
            <w:r>
              <w:rPr>
                <w:rStyle w:val="11"/>
                <w:rFonts w:ascii="仿宋_GB2312" w:hAnsi="仿宋_GB2312" w:eastAsia="仿宋_GB2312" w:cs="仿宋_GB2312"/>
                <w:b w:val="0"/>
                <w:bCs w:val="0"/>
                <w:color w:val="000000"/>
                <w:kern w:val="0"/>
                <w:sz w:val="24"/>
                <w:szCs w:val="24"/>
                <w:shd w:val="clear" w:color="auto" w:fill="FFFFFF"/>
                <w:lang w:bidi="ar"/>
              </w:rPr>
              <w:t>7万元</w:t>
            </w:r>
            <w:r>
              <w:rPr>
                <w:rStyle w:val="11"/>
                <w:rFonts w:hint="eastAsia" w:ascii="仿宋_GB2312" w:hAnsi="仿宋_GB2312" w:eastAsia="仿宋_GB2312" w:cs="仿宋_GB2312"/>
                <w:b w:val="0"/>
                <w:bCs w:val="0"/>
                <w:color w:val="000000"/>
                <w:kern w:val="0"/>
                <w:sz w:val="24"/>
                <w:szCs w:val="24"/>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pPr>
              <w:spacing w:line="240" w:lineRule="exact"/>
              <w:rPr>
                <w:rFonts w:ascii="宋体" w:hAnsi="宋体" w:cstheme="minorBidi"/>
                <w:szCs w:val="21"/>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一般课题</w:t>
            </w:r>
          </w:p>
        </w:tc>
        <w:tc>
          <w:tcPr>
            <w:tcW w:w="486"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《广州市行政调解规定》立法后评估</w:t>
            </w:r>
          </w:p>
        </w:tc>
        <w:tc>
          <w:tcPr>
            <w:tcW w:w="1193" w:type="pct"/>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ascii="宋体" w:hAnsi="宋体" w:cstheme="minorBidi"/>
                <w:szCs w:val="21"/>
              </w:rPr>
            </w:pPr>
            <w:r>
              <w:rPr>
                <w:rStyle w:val="11"/>
                <w:rFonts w:hint="eastAsia" w:ascii="仿宋_GB2312" w:hAnsi="仿宋_GB2312" w:eastAsia="仿宋_GB2312" w:cs="仿宋_GB2312"/>
                <w:b w:val="0"/>
                <w:bCs/>
                <w:color w:val="000000"/>
                <w:kern w:val="0"/>
                <w:sz w:val="24"/>
                <w:szCs w:val="24"/>
                <w:shd w:val="clear" w:color="auto" w:fill="FFFFFF"/>
                <w:lang w:eastAsia="zh-CN" w:bidi="ar"/>
              </w:rPr>
              <w:t>全面、客观、科学评估规章的制定质量</w:t>
            </w:r>
            <w:r>
              <w:rPr>
                <w:rStyle w:val="11"/>
                <w:rFonts w:hint="eastAsia" w:ascii="仿宋_GB2312" w:hAnsi="仿宋_GB2312" w:eastAsia="仿宋_GB2312" w:cs="仿宋_GB2312"/>
                <w:b w:val="0"/>
                <w:bCs/>
                <w:color w:val="000000"/>
                <w:kern w:val="0"/>
                <w:sz w:val="24"/>
                <w:szCs w:val="24"/>
                <w:shd w:val="clear" w:color="auto" w:fill="FFFFFF"/>
                <w:lang w:bidi="ar"/>
              </w:rPr>
              <w:t>和实施效果，</w:t>
            </w:r>
            <w:r>
              <w:rPr>
                <w:rStyle w:val="11"/>
                <w:rFonts w:hint="eastAsia" w:ascii="仿宋_GB2312" w:hAnsi="仿宋_GB2312" w:eastAsia="仿宋_GB2312" w:cs="仿宋_GB2312"/>
                <w:b w:val="0"/>
                <w:bCs/>
                <w:color w:val="000000"/>
                <w:kern w:val="0"/>
                <w:sz w:val="24"/>
                <w:szCs w:val="24"/>
                <w:shd w:val="clear" w:color="auto" w:fill="FFFFFF"/>
                <w:lang w:eastAsia="zh-CN" w:bidi="ar"/>
              </w:rPr>
              <w:t>提出针对性评估建议，</w:t>
            </w:r>
            <w:r>
              <w:rPr>
                <w:rStyle w:val="11"/>
                <w:rFonts w:hint="eastAsia" w:ascii="仿宋_GB2312" w:hAnsi="仿宋_GB2312" w:eastAsia="仿宋_GB2312" w:cs="仿宋_GB2312"/>
                <w:b w:val="0"/>
                <w:bCs/>
                <w:color w:val="000000"/>
                <w:kern w:val="0"/>
                <w:sz w:val="24"/>
                <w:szCs w:val="24"/>
                <w:shd w:val="clear" w:color="auto" w:fill="FFFFFF"/>
                <w:lang w:bidi="ar"/>
              </w:rPr>
              <w:t>为下一步修订提供依据和参考。</w:t>
            </w:r>
          </w:p>
        </w:tc>
        <w:tc>
          <w:tcPr>
            <w:tcW w:w="1047" w:type="pct"/>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按照《广东省政府规章立法后评估规定》的有关规定，通过调研分析，评估该规章的合法性、合理性、协调性、可操作性、规范性、实效性和实施情况等，提出对该规章制度设计、实施绩效的评估结论及建议，并提出专家修改建议稿。</w:t>
            </w:r>
          </w:p>
        </w:tc>
        <w:tc>
          <w:tcPr>
            <w:tcW w:w="869" w:type="pct"/>
            <w:vAlign w:val="center"/>
          </w:tcPr>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1.立法后评估报告</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2.报告摘要</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3.专家建议修改稿</w:t>
            </w:r>
          </w:p>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4.相关资料汇编</w:t>
            </w:r>
          </w:p>
        </w:tc>
        <w:tc>
          <w:tcPr>
            <w:tcW w:w="644" w:type="pct"/>
            <w:vAlign w:val="center"/>
          </w:tcPr>
          <w:p>
            <w:pPr>
              <w:widowControl/>
              <w:spacing w:line="320" w:lineRule="exact"/>
              <w:ind w:firstLine="0" w:firstLineChars="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委托单位拨付，</w:t>
            </w:r>
            <w:r>
              <w:rPr>
                <w:rStyle w:val="11"/>
                <w:rFonts w:ascii="仿宋_GB2312" w:hAnsi="仿宋_GB2312" w:eastAsia="仿宋_GB2312" w:cs="仿宋_GB2312"/>
                <w:b w:val="0"/>
                <w:bCs w:val="0"/>
                <w:color w:val="000000"/>
                <w:kern w:val="0"/>
                <w:sz w:val="24"/>
                <w:szCs w:val="24"/>
                <w:shd w:val="clear" w:color="auto" w:fill="FFFFFF"/>
                <w:lang w:bidi="ar"/>
              </w:rPr>
              <w:t>7万元</w:t>
            </w:r>
            <w:r>
              <w:rPr>
                <w:rStyle w:val="11"/>
                <w:rFonts w:hint="eastAsia" w:ascii="仿宋_GB2312" w:hAnsi="仿宋_GB2312" w:eastAsia="仿宋_GB2312" w:cs="仿宋_GB2312"/>
                <w:b w:val="0"/>
                <w:bCs w:val="0"/>
                <w:color w:val="000000"/>
                <w:kern w:val="0"/>
                <w:sz w:val="24"/>
                <w:szCs w:val="24"/>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pPr>
              <w:spacing w:line="240" w:lineRule="exact"/>
              <w:rPr>
                <w:rFonts w:ascii="宋体" w:hAnsi="宋体" w:cstheme="minorBidi"/>
                <w:szCs w:val="21"/>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一般课题</w:t>
            </w:r>
          </w:p>
        </w:tc>
        <w:tc>
          <w:tcPr>
            <w:tcW w:w="486"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地方立法风险防范机制研究</w:t>
            </w:r>
          </w:p>
        </w:tc>
        <w:tc>
          <w:tcPr>
            <w:tcW w:w="1193"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研究在维护中央权威和国家法制统一的政治要求和法治原则下，如何规避地方立法风险，突出地方立法特色，因地制宜解决地方问题，提高地方立法质量保证和立法效率，尽量降低先行先试、改革创新所面临越界、试错等带来的各种风险，支持广州以立法的高质量发展推动经济建设的高质量发展。</w:t>
            </w:r>
          </w:p>
        </w:tc>
        <w:tc>
          <w:tcPr>
            <w:tcW w:w="1047"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一、立法风险概述及其特点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（一）国家立法风险概述及其特点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（二）地方立法风险概述及其特点（分析北京、上海、深圳、杭州、广州等城市）</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二、立法风险防范机制现状</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（一）国家立法风险防范机制现状</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（二）地方立法风险防范机制现状（分析北京、上海、深圳、杭州、广州等城市）</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三、立法风险防范机制存在的问题及原因分析</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（一）国家立法风险防范机制存在的问题及原因分析</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（二）地方立法风险防范机制存在的问题及原因分析（分析北京、上海、深圳、杭州、广州等城市）</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四、完善立法风险防范机制的建议</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（一）完善国家立法风险防范机制的建议（包括风险评估主体、范围和内容；风险评估程序；风险等级划分标准及处置措施；立法风险责任追究机制等）</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（二）对广州加强地方立法风险防范的建议</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auto"/>
              <w:rPr>
                <w:rFonts w:ascii="宋体" w:hAnsi="宋体" w:cstheme="minorBidi"/>
                <w:szCs w:val="21"/>
              </w:rPr>
            </w:pPr>
          </w:p>
        </w:tc>
        <w:tc>
          <w:tcPr>
            <w:tcW w:w="869" w:type="pct"/>
            <w:vAlign w:val="center"/>
          </w:tcPr>
          <w:p>
            <w:pPr>
              <w:widowControl/>
              <w:spacing w:line="320" w:lineRule="exact"/>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课题研究报告</w:t>
            </w:r>
          </w:p>
        </w:tc>
        <w:tc>
          <w:tcPr>
            <w:tcW w:w="644" w:type="pct"/>
            <w:vAlign w:val="center"/>
          </w:tcPr>
          <w:p>
            <w:pPr>
              <w:widowControl/>
              <w:spacing w:line="320" w:lineRule="exact"/>
              <w:ind w:firstLine="0" w:firstLineChars="0"/>
              <w:jc w:val="left"/>
              <w:rPr>
                <w:rStyle w:val="11"/>
                <w:rFonts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课题承接单位自筹经费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pPr>
              <w:spacing w:line="240" w:lineRule="exact"/>
              <w:rPr>
                <w:rFonts w:hint="eastAsia" w:ascii="宋体" w:hAnsi="宋体" w:cstheme="minorBidi"/>
                <w:szCs w:val="21"/>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一般课题</w:t>
            </w:r>
          </w:p>
        </w:tc>
        <w:tc>
          <w:tcPr>
            <w:tcW w:w="486"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宋体" w:hAnsi="宋体" w:cstheme="minorBidi"/>
                <w:szCs w:val="21"/>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社会力量参与突发事件应对的法治保障研究</w:t>
            </w:r>
          </w:p>
        </w:tc>
        <w:tc>
          <w:tcPr>
            <w:tcW w:w="1193" w:type="pct"/>
            <w:vAlign w:val="center"/>
          </w:tcPr>
          <w:p>
            <w:pPr>
              <w:keepNext w:val="0"/>
              <w:keepLines w:val="0"/>
              <w:widowControl/>
              <w:suppressLineNumbers w:val="0"/>
              <w:ind w:firstLine="480" w:firstLineChars="200"/>
              <w:jc w:val="left"/>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健全和完善</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fldChar w:fldCharType="begin"/>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instrText xml:space="preserve"> HYPERLINK "javascript:SLC(96791,0)" </w:instrTex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fldChar w:fldCharType="separate"/>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突发事件应对法</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fldChar w:fldCharType="end"/>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配套制度，构建政府、社会、市场多方参与、共同治理</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 w:eastAsia="zh-CN" w:bidi="ar"/>
              </w:rPr>
              <w:t>突发事件</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的局面，解决民间组织和志愿者等</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社会力量参与突发事件应对在筹措资金、开展服务</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 w:eastAsia="zh-CN" w:bidi="ar"/>
              </w:rPr>
              <w:t>等方面</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存在</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的</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障碍</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问题，</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明确民间组织、志愿者等社会力量在突发事件应对中的地位，建立规范</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和</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指导社会力量参与应对突发事件的制度，构建公立慈善基金与非政府志愿者团体合作制度，明确鼓励和引导社会力量参与救援的保险、税收等方面的扶持措施</w:t>
            </w: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w:t>
            </w:r>
            <w:r>
              <w:rPr>
                <w:rStyle w:val="11"/>
                <w:rFonts w:hint="default" w:ascii="仿宋_GB2312" w:hAnsi="仿宋_GB2312" w:eastAsia="仿宋_GB2312" w:cs="仿宋_GB2312"/>
                <w:b w:val="0"/>
                <w:bCs/>
                <w:i w:val="0"/>
                <w:caps w:val="0"/>
                <w:color w:val="000000"/>
                <w:spacing w:val="0"/>
                <w:kern w:val="0"/>
                <w:sz w:val="24"/>
                <w:szCs w:val="24"/>
                <w:shd w:val="clear" w:color="auto" w:fill="FFFFFF"/>
                <w:lang w:val="en-US" w:eastAsia="zh-CN" w:bidi="ar"/>
              </w:rPr>
              <w:t>实现应急资源使用的最大效率化，做到依法应急。</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cstheme="minorBidi"/>
                <w:szCs w:val="21"/>
              </w:rPr>
            </w:pPr>
          </w:p>
        </w:tc>
        <w:tc>
          <w:tcPr>
            <w:tcW w:w="1047"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一、社会力量参与突发事件应对的现状和发展趋势及其特点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（一）社会力量参与突发事件应对工作的现状</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（二）社会力量参与突发事件应对法治保障的现状</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（三）社会力量参与突发事件应对发展趋势及呈现出的特点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（四）广州社会力量参与突发事件应对的现状和发展趋势及其特点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二、社会力量参与突发事件应对存在的问题及原因</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（一）社会力量参与突发事件应对工作的存在的问题及其原因分析</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（二）社会力量参与突发事件应对法治保障存在的问题及其原因分析</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（三）广州社会力量参与突发事件应对存在的问题及原因</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三、促进社会力量参与突发事件应对的建议意见</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pPr>
            <w:r>
              <w:rPr>
                <w:rStyle w:val="11"/>
                <w:rFonts w:hint="eastAsia" w:ascii="仿宋_GB2312" w:hAnsi="仿宋_GB2312" w:eastAsia="仿宋_GB2312" w:cs="仿宋_GB2312"/>
                <w:b w:val="0"/>
                <w:bCs/>
                <w:i w:val="0"/>
                <w:caps w:val="0"/>
                <w:color w:val="000000"/>
                <w:spacing w:val="0"/>
                <w:kern w:val="0"/>
                <w:sz w:val="24"/>
                <w:szCs w:val="24"/>
                <w:shd w:val="clear" w:color="auto" w:fill="FFFFFF"/>
                <w:lang w:val="en-US" w:eastAsia="zh-CN" w:bidi="ar"/>
              </w:rPr>
              <w:t>四、广州加强社会力量参与突发事件应对法治保障工作的建议意见</w:t>
            </w:r>
          </w:p>
          <w:p>
            <w:pPr>
              <w:widowControl/>
              <w:spacing w:line="320" w:lineRule="exact"/>
              <w:ind w:firstLine="482" w:firstLineChars="200"/>
              <w:jc w:val="left"/>
              <w:rPr>
                <w:rStyle w:val="11"/>
                <w:rFonts w:ascii="仿宋_GB2312" w:hAnsi="仿宋_GB2312" w:eastAsia="仿宋_GB2312" w:cs="仿宋_GB2312"/>
                <w:bCs/>
                <w:color w:val="000000"/>
                <w:kern w:val="0"/>
                <w:sz w:val="24"/>
                <w:szCs w:val="24"/>
                <w:shd w:val="clear" w:color="auto" w:fill="FFFFFF"/>
                <w:lang w:bidi="ar"/>
              </w:rPr>
            </w:pPr>
          </w:p>
          <w:p>
            <w:pPr>
              <w:tabs>
                <w:tab w:val="left" w:pos="747"/>
              </w:tabs>
              <w:jc w:val="left"/>
              <w:rPr>
                <w:rFonts w:hint="eastAsia" w:ascii="宋体" w:hAnsi="宋体" w:cstheme="minorBidi"/>
                <w:szCs w:val="21"/>
              </w:rPr>
            </w:pPr>
          </w:p>
        </w:tc>
        <w:tc>
          <w:tcPr>
            <w:tcW w:w="869" w:type="pct"/>
            <w:vAlign w:val="center"/>
          </w:tcPr>
          <w:p>
            <w:pPr>
              <w:widowControl/>
              <w:spacing w:line="320" w:lineRule="exact"/>
              <w:ind w:firstLine="480" w:firstLineChars="200"/>
              <w:jc w:val="left"/>
              <w:rPr>
                <w:rStyle w:val="11"/>
                <w:rFonts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课题研究报告</w:t>
            </w:r>
          </w:p>
        </w:tc>
        <w:tc>
          <w:tcPr>
            <w:tcW w:w="644" w:type="pct"/>
            <w:vAlign w:val="center"/>
          </w:tcPr>
          <w:p>
            <w:pPr>
              <w:widowControl/>
              <w:spacing w:line="320" w:lineRule="exact"/>
              <w:ind w:firstLine="0" w:firstLineChars="0"/>
              <w:jc w:val="left"/>
              <w:rPr>
                <w:rStyle w:val="11"/>
                <w:rFonts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课题承接单位自筹经费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73" w:type="pct"/>
            <w:vAlign w:val="center"/>
          </w:tcPr>
          <w:p>
            <w:pPr>
              <w:pStyle w:val="17"/>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pPr>
              <w:spacing w:line="240" w:lineRule="exact"/>
              <w:rPr>
                <w:rFonts w:hint="eastAsia" w:ascii="宋体" w:hAnsi="宋体" w:cstheme="minorBidi"/>
                <w:szCs w:val="21"/>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一般课题</w:t>
            </w:r>
          </w:p>
        </w:tc>
        <w:tc>
          <w:tcPr>
            <w:tcW w:w="486"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宋体" w:hAnsi="宋体" w:cstheme="minorBidi"/>
                <w:szCs w:val="21"/>
              </w:rPr>
            </w:pPr>
            <w:r>
              <w:rPr>
                <w:rStyle w:val="11"/>
                <w:rFonts w:hint="eastAsia" w:ascii="仿宋_GB2312" w:hAnsi="仿宋_GB2312" w:eastAsia="仿宋_GB2312" w:cs="仿宋_GB2312"/>
                <w:b w:val="0"/>
                <w:bCs w:val="0"/>
                <w:color w:val="000000"/>
                <w:kern w:val="0"/>
                <w:sz w:val="24"/>
                <w:szCs w:val="24"/>
                <w:shd w:val="clear" w:color="auto" w:fill="FFFFFF"/>
                <w:lang w:bidi="ar"/>
              </w:rPr>
              <w:t>新兴领域地方立法研究</w:t>
            </w:r>
          </w:p>
        </w:tc>
        <w:tc>
          <w:tcPr>
            <w:tcW w:w="1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theme="minorBidi"/>
                <w:szCs w:val="21"/>
              </w:rPr>
            </w:pPr>
            <w:r>
              <w:rPr>
                <w:rStyle w:val="11"/>
                <w:rFonts w:hint="default" w:ascii="仿宋_GB2312" w:hAnsi="仿宋_GB2312" w:eastAsia="仿宋_GB2312" w:cs="仿宋_GB2312"/>
                <w:b w:val="0"/>
                <w:bCs w:val="0"/>
                <w:i w:val="0"/>
                <w:caps w:val="0"/>
                <w:color w:val="000000"/>
                <w:spacing w:val="0"/>
                <w:kern w:val="2"/>
                <w:sz w:val="24"/>
                <w:szCs w:val="24"/>
                <w:shd w:val="clear" w:color="auto" w:fill="FFFFFF"/>
                <w:lang w:val="en-US" w:eastAsia="zh-CN" w:bidi="ar"/>
              </w:rPr>
              <w:t>深入学习贯彻习近平总书记</w:t>
            </w:r>
            <w:r>
              <w:rPr>
                <w:rStyle w:val="11"/>
                <w:rFonts w:hint="eastAsia" w:ascii="仿宋_GB2312" w:hAnsi="仿宋_GB2312" w:eastAsia="仿宋_GB2312" w:cs="仿宋_GB2312"/>
                <w:b w:val="0"/>
                <w:bCs w:val="0"/>
                <w:i w:val="0"/>
                <w:caps w:val="0"/>
                <w:color w:val="000000"/>
                <w:spacing w:val="0"/>
                <w:kern w:val="2"/>
                <w:sz w:val="24"/>
                <w:szCs w:val="24"/>
                <w:shd w:val="clear" w:color="auto" w:fill="FFFFFF"/>
                <w:lang w:val="en-US" w:eastAsia="zh-CN" w:bidi="ar"/>
              </w:rPr>
              <w:t>关于新兴领域立法的</w:t>
            </w:r>
            <w:r>
              <w:rPr>
                <w:rStyle w:val="11"/>
                <w:rFonts w:hint="default" w:ascii="仿宋_GB2312" w:hAnsi="仿宋_GB2312" w:eastAsia="仿宋_GB2312" w:cs="仿宋_GB2312"/>
                <w:b w:val="0"/>
                <w:bCs w:val="0"/>
                <w:i w:val="0"/>
                <w:caps w:val="0"/>
                <w:color w:val="000000"/>
                <w:spacing w:val="0"/>
                <w:kern w:val="2"/>
                <w:sz w:val="24"/>
                <w:szCs w:val="24"/>
                <w:shd w:val="clear" w:color="auto" w:fill="FFFFFF"/>
                <w:lang w:val="en-US" w:eastAsia="zh-CN" w:bidi="ar"/>
              </w:rPr>
              <w:t>重要指示要求，坚决落实中央</w:t>
            </w:r>
            <w:r>
              <w:rPr>
                <w:rStyle w:val="11"/>
                <w:rFonts w:hint="eastAsia" w:ascii="仿宋_GB2312" w:hAnsi="仿宋_GB2312" w:eastAsia="仿宋_GB2312" w:cs="仿宋_GB2312"/>
                <w:b w:val="0"/>
                <w:bCs w:val="0"/>
                <w:i w:val="0"/>
                <w:caps w:val="0"/>
                <w:color w:val="000000"/>
                <w:spacing w:val="0"/>
                <w:kern w:val="2"/>
                <w:sz w:val="24"/>
                <w:szCs w:val="24"/>
                <w:shd w:val="clear" w:color="auto" w:fill="FFFFFF"/>
                <w:lang w:val="en-US" w:eastAsia="zh-CN" w:bidi="ar"/>
              </w:rPr>
              <w:t>关于新兴领域立法的</w:t>
            </w:r>
            <w:r>
              <w:rPr>
                <w:rStyle w:val="11"/>
                <w:rFonts w:hint="default" w:ascii="仿宋_GB2312" w:hAnsi="仿宋_GB2312" w:eastAsia="仿宋_GB2312" w:cs="仿宋_GB2312"/>
                <w:b w:val="0"/>
                <w:bCs w:val="0"/>
                <w:i w:val="0"/>
                <w:caps w:val="0"/>
                <w:color w:val="000000"/>
                <w:spacing w:val="0"/>
                <w:kern w:val="2"/>
                <w:sz w:val="24"/>
                <w:szCs w:val="24"/>
                <w:shd w:val="clear" w:color="auto" w:fill="FFFFFF"/>
                <w:lang w:val="en-US" w:eastAsia="zh-CN" w:bidi="ar"/>
              </w:rPr>
              <w:t>决策部署；规范我市新兴领域市场秩序，提高资源配置效率，促进高质量发展。</w:t>
            </w:r>
            <w:r>
              <w:rPr>
                <w:rStyle w:val="11"/>
                <w:rFonts w:hint="eastAsia" w:ascii="仿宋_GB2312" w:hAnsi="仿宋_GB2312" w:eastAsia="仿宋_GB2312" w:cs="仿宋_GB2312"/>
                <w:b w:val="0"/>
                <w:bCs w:val="0"/>
                <w:i w:val="0"/>
                <w:caps w:val="0"/>
                <w:color w:val="000000"/>
                <w:spacing w:val="0"/>
                <w:kern w:val="2"/>
                <w:sz w:val="24"/>
                <w:szCs w:val="24"/>
                <w:shd w:val="clear" w:color="auto" w:fill="FFFFFF"/>
                <w:lang w:val="en-US" w:eastAsia="zh-CN" w:bidi="ar"/>
              </w:rPr>
              <w:t>加强</w:t>
            </w:r>
            <w:r>
              <w:rPr>
                <w:rStyle w:val="11"/>
                <w:rFonts w:hint="default" w:ascii="仿宋_GB2312" w:hAnsi="仿宋_GB2312" w:eastAsia="仿宋_GB2312" w:cs="仿宋_GB2312"/>
                <w:b w:val="0"/>
                <w:bCs w:val="0"/>
                <w:color w:val="000000"/>
                <w:spacing w:val="0"/>
                <w:sz w:val="24"/>
                <w:szCs w:val="24"/>
                <w:shd w:val="clear" w:color="auto" w:fill="FFFFFF"/>
                <w:lang w:eastAsia="zh-CN"/>
              </w:rPr>
              <w:t>广州网络电商、</w:t>
            </w:r>
            <w:r>
              <w:rPr>
                <w:rStyle w:val="11"/>
                <w:rFonts w:hint="default" w:ascii="仿宋_GB2312" w:hAnsi="仿宋_GB2312" w:eastAsia="仿宋_GB2312" w:cs="仿宋_GB2312"/>
                <w:b w:val="0"/>
                <w:bCs w:val="0"/>
                <w:i w:val="0"/>
                <w:caps w:val="0"/>
                <w:color w:val="000000"/>
                <w:spacing w:val="0"/>
                <w:kern w:val="2"/>
                <w:sz w:val="24"/>
                <w:szCs w:val="24"/>
                <w:shd w:val="clear" w:color="auto" w:fill="FFFFFF"/>
                <w:lang w:val="en-US" w:eastAsia="zh-CN" w:bidi="ar"/>
              </w:rPr>
              <w:t>人工智能、</w:t>
            </w:r>
            <w:r>
              <w:rPr>
                <w:rStyle w:val="11"/>
                <w:rFonts w:hint="default" w:ascii="仿宋_GB2312" w:hAnsi="仿宋_GB2312" w:eastAsia="仿宋_GB2312" w:cs="仿宋_GB2312"/>
                <w:b w:val="0"/>
                <w:bCs w:val="0"/>
                <w:i w:val="0"/>
                <w:caps w:val="0"/>
                <w:color w:val="000000"/>
                <w:spacing w:val="0"/>
                <w:kern w:val="2"/>
                <w:sz w:val="24"/>
                <w:szCs w:val="24"/>
                <w:shd w:val="clear" w:color="auto" w:fill="FFFFFF"/>
                <w:lang w:val="en" w:eastAsia="zh-CN" w:bidi="ar"/>
              </w:rPr>
              <w:t>工业互联网、生物医药、</w:t>
            </w:r>
            <w:r>
              <w:rPr>
                <w:rStyle w:val="11"/>
                <w:rFonts w:hint="default" w:ascii="仿宋_GB2312" w:hAnsi="仿宋_GB2312" w:eastAsia="仿宋_GB2312" w:cs="仿宋_GB2312"/>
                <w:b w:val="0"/>
                <w:bCs w:val="0"/>
                <w:i w:val="0"/>
                <w:caps w:val="0"/>
                <w:color w:val="000000"/>
                <w:spacing w:val="0"/>
                <w:kern w:val="2"/>
                <w:sz w:val="24"/>
                <w:szCs w:val="24"/>
                <w:shd w:val="clear" w:color="auto" w:fill="FFFFFF"/>
                <w:lang w:val="en-US" w:eastAsia="zh-CN" w:bidi="ar"/>
              </w:rPr>
              <w:t>互联网金融等领域先行先试地方立法研究</w:t>
            </w:r>
            <w:r>
              <w:rPr>
                <w:rStyle w:val="11"/>
                <w:rFonts w:hint="default" w:ascii="仿宋_GB2312" w:hAnsi="仿宋_GB2312" w:eastAsia="仿宋_GB2312" w:cs="仿宋_GB2312"/>
                <w:b w:val="0"/>
                <w:bCs w:val="0"/>
                <w:color w:val="000000"/>
                <w:spacing w:val="0"/>
                <w:sz w:val="24"/>
                <w:szCs w:val="24"/>
                <w:shd w:val="clear" w:color="auto" w:fill="FFFFFF"/>
                <w:lang w:eastAsia="zh-CN"/>
              </w:rPr>
              <w:t>，从完善法律制度入手规制</w:t>
            </w:r>
            <w:r>
              <w:rPr>
                <w:rStyle w:val="11"/>
                <w:rFonts w:hint="eastAsia" w:ascii="仿宋_GB2312" w:hAnsi="仿宋_GB2312" w:eastAsia="仿宋_GB2312" w:cs="仿宋_GB2312"/>
                <w:b w:val="0"/>
                <w:bCs w:val="0"/>
                <w:color w:val="000000"/>
                <w:spacing w:val="0"/>
                <w:sz w:val="24"/>
                <w:szCs w:val="24"/>
                <w:shd w:val="clear" w:color="auto" w:fill="FFFFFF"/>
                <w:lang w:eastAsia="zh-CN"/>
              </w:rPr>
              <w:t>新兴领域</w:t>
            </w:r>
            <w:r>
              <w:rPr>
                <w:rStyle w:val="11"/>
                <w:rFonts w:hint="default" w:ascii="仿宋_GB2312" w:hAnsi="仿宋_GB2312" w:eastAsia="仿宋_GB2312" w:cs="仿宋_GB2312"/>
                <w:b w:val="0"/>
                <w:bCs w:val="0"/>
                <w:color w:val="000000"/>
                <w:spacing w:val="0"/>
                <w:sz w:val="24"/>
                <w:szCs w:val="24"/>
                <w:shd w:val="clear" w:color="auto" w:fill="FFFFFF"/>
                <w:lang w:eastAsia="zh-CN"/>
              </w:rPr>
              <w:t>监管漏洞和短板</w:t>
            </w:r>
            <w:r>
              <w:rPr>
                <w:rStyle w:val="11"/>
                <w:rFonts w:hint="eastAsia" w:ascii="仿宋_GB2312" w:hAnsi="仿宋_GB2312" w:eastAsia="仿宋_GB2312" w:cs="仿宋_GB2312"/>
                <w:b w:val="0"/>
                <w:bCs w:val="0"/>
                <w:color w:val="000000"/>
                <w:spacing w:val="0"/>
                <w:sz w:val="24"/>
                <w:szCs w:val="24"/>
                <w:shd w:val="clear" w:color="auto" w:fill="FFFFFF"/>
                <w:lang w:eastAsia="zh-CN"/>
              </w:rPr>
              <w:t>。</w:t>
            </w:r>
          </w:p>
        </w:tc>
        <w:tc>
          <w:tcPr>
            <w:tcW w:w="1047" w:type="pct"/>
            <w:vAlign w:val="center"/>
          </w:tcPr>
          <w:p>
            <w:pPr>
              <w:widowControl/>
              <w:spacing w:line="240" w:lineRule="auto"/>
              <w:ind w:firstLine="480" w:firstLineChars="200"/>
              <w:jc w:val="left"/>
              <w:rPr>
                <w:rStyle w:val="11"/>
                <w:rFonts w:hint="eastAsia" w:ascii="仿宋_GB2312" w:hAnsi="仿宋_GB2312" w:eastAsia="仿宋_GB2312" w:cs="仿宋_GB2312"/>
                <w:b w:val="0"/>
                <w:bCs w:val="0"/>
                <w:color w:val="000000"/>
                <w:kern w:val="0"/>
                <w:sz w:val="24"/>
                <w:szCs w:val="24"/>
                <w:shd w:val="clear" w:color="auto" w:fill="FFFFFF"/>
                <w:lang w:eastAsia="zh-CN" w:bidi="ar"/>
              </w:rPr>
            </w:pPr>
            <w:r>
              <w:rPr>
                <w:rStyle w:val="11"/>
                <w:rFonts w:hint="eastAsia" w:ascii="仿宋_GB2312" w:hAnsi="仿宋_GB2312" w:eastAsia="仿宋_GB2312" w:cs="仿宋_GB2312"/>
                <w:b w:val="0"/>
                <w:bCs w:val="0"/>
                <w:color w:val="000000"/>
                <w:kern w:val="0"/>
                <w:sz w:val="24"/>
                <w:szCs w:val="24"/>
                <w:shd w:val="clear" w:color="auto" w:fill="FFFFFF"/>
                <w:lang w:eastAsia="zh-CN" w:bidi="ar"/>
              </w:rPr>
              <w:t>课题承接单位可以从《</w:t>
            </w:r>
            <w:r>
              <w:rPr>
                <w:rStyle w:val="11"/>
                <w:rFonts w:hint="eastAsia" w:ascii="仿宋_GB2312" w:hAnsi="仿宋_GB2312" w:eastAsia="仿宋_GB2312" w:cs="仿宋_GB2312"/>
                <w:b w:val="0"/>
                <w:bCs w:val="0"/>
                <w:color w:val="000000"/>
                <w:kern w:val="0"/>
                <w:sz w:val="24"/>
                <w:szCs w:val="24"/>
                <w:shd w:val="clear" w:color="auto" w:fill="FFFFFF"/>
                <w:lang w:bidi="ar"/>
              </w:rPr>
              <w:t>广州市工业互联网规定</w:t>
            </w:r>
            <w:r>
              <w:rPr>
                <w:rStyle w:val="11"/>
                <w:rFonts w:hint="eastAsia" w:ascii="仿宋_GB2312" w:hAnsi="仿宋_GB2312" w:eastAsia="仿宋_GB2312" w:cs="仿宋_GB2312"/>
                <w:b w:val="0"/>
                <w:bCs w:val="0"/>
                <w:color w:val="000000"/>
                <w:kern w:val="0"/>
                <w:sz w:val="24"/>
                <w:szCs w:val="24"/>
                <w:shd w:val="clear" w:color="auto" w:fill="FFFFFF"/>
                <w:lang w:eastAsia="zh-CN" w:bidi="ar"/>
              </w:rPr>
              <w:t>》《</w:t>
            </w:r>
            <w:r>
              <w:rPr>
                <w:rStyle w:val="11"/>
                <w:rFonts w:hint="eastAsia" w:ascii="仿宋_GB2312" w:hAnsi="仿宋_GB2312" w:eastAsia="仿宋_GB2312" w:cs="仿宋_GB2312"/>
                <w:b w:val="0"/>
                <w:bCs w:val="0"/>
                <w:color w:val="000000"/>
                <w:kern w:val="0"/>
                <w:sz w:val="24"/>
                <w:szCs w:val="24"/>
                <w:shd w:val="clear" w:color="auto" w:fill="FFFFFF"/>
                <w:lang w:bidi="ar"/>
              </w:rPr>
              <w:t>广州市助贷市场规范管理规定</w:t>
            </w:r>
            <w:r>
              <w:rPr>
                <w:rStyle w:val="11"/>
                <w:rFonts w:hint="eastAsia" w:ascii="仿宋_GB2312" w:hAnsi="仿宋_GB2312" w:eastAsia="仿宋_GB2312" w:cs="仿宋_GB2312"/>
                <w:b w:val="0"/>
                <w:bCs w:val="0"/>
                <w:color w:val="000000"/>
                <w:kern w:val="0"/>
                <w:sz w:val="24"/>
                <w:szCs w:val="24"/>
                <w:shd w:val="clear" w:color="auto" w:fill="FFFFFF"/>
                <w:lang w:eastAsia="zh-CN" w:bidi="ar"/>
              </w:rPr>
              <w:t>》《</w:t>
            </w:r>
            <w:r>
              <w:rPr>
                <w:rStyle w:val="11"/>
                <w:rFonts w:hint="eastAsia" w:ascii="仿宋_GB2312" w:hAnsi="仿宋_GB2312" w:eastAsia="仿宋_GB2312" w:cs="仿宋_GB2312"/>
                <w:b w:val="0"/>
                <w:bCs w:val="0"/>
                <w:color w:val="000000"/>
                <w:kern w:val="0"/>
                <w:sz w:val="24"/>
                <w:szCs w:val="24"/>
                <w:shd w:val="clear" w:color="auto" w:fill="FFFFFF"/>
                <w:lang w:bidi="ar"/>
              </w:rPr>
              <w:t>广州市金融服务中介机构管理条例</w:t>
            </w:r>
            <w:r>
              <w:rPr>
                <w:rStyle w:val="11"/>
                <w:rFonts w:hint="eastAsia" w:ascii="仿宋_GB2312" w:hAnsi="仿宋_GB2312" w:eastAsia="仿宋_GB2312" w:cs="仿宋_GB2312"/>
                <w:b w:val="0"/>
                <w:bCs w:val="0"/>
                <w:color w:val="000000"/>
                <w:kern w:val="0"/>
                <w:sz w:val="24"/>
                <w:szCs w:val="24"/>
                <w:shd w:val="clear" w:color="auto" w:fill="FFFFFF"/>
                <w:lang w:eastAsia="zh-CN" w:bidi="ar"/>
              </w:rPr>
              <w:t>》《</w:t>
            </w:r>
            <w:r>
              <w:rPr>
                <w:rStyle w:val="11"/>
                <w:rFonts w:hint="eastAsia" w:ascii="仿宋_GB2312" w:hAnsi="仿宋_GB2312" w:eastAsia="仿宋_GB2312" w:cs="仿宋_GB2312"/>
                <w:b w:val="0"/>
                <w:bCs w:val="0"/>
                <w:color w:val="000000"/>
                <w:kern w:val="0"/>
                <w:sz w:val="24"/>
                <w:szCs w:val="24"/>
                <w:shd w:val="clear" w:color="auto" w:fill="FFFFFF"/>
                <w:lang w:bidi="ar"/>
              </w:rPr>
              <w:t>广州市人工智能产业促进条例</w:t>
            </w:r>
            <w:r>
              <w:rPr>
                <w:rStyle w:val="11"/>
                <w:rFonts w:hint="eastAsia" w:ascii="仿宋_GB2312" w:hAnsi="仿宋_GB2312" w:eastAsia="仿宋_GB2312" w:cs="仿宋_GB2312"/>
                <w:b w:val="0"/>
                <w:bCs w:val="0"/>
                <w:color w:val="000000"/>
                <w:kern w:val="0"/>
                <w:sz w:val="24"/>
                <w:szCs w:val="24"/>
                <w:shd w:val="clear" w:color="auto" w:fill="FFFFFF"/>
                <w:lang w:eastAsia="zh-CN" w:bidi="ar"/>
              </w:rPr>
              <w:t>》</w:t>
            </w:r>
            <w:r>
              <w:rPr>
                <w:rStyle w:val="11"/>
                <w:rFonts w:hint="eastAsia" w:ascii="仿宋_GB2312" w:hAnsi="仿宋_GB2312" w:eastAsia="仿宋_GB2312" w:cs="仿宋_GB2312"/>
                <w:b w:val="0"/>
                <w:bCs w:val="0"/>
                <w:color w:val="000000"/>
                <w:kern w:val="0"/>
                <w:sz w:val="24"/>
                <w:szCs w:val="24"/>
                <w:shd w:val="clear" w:color="auto" w:fill="FFFFFF"/>
                <w:lang w:val="en-US" w:eastAsia="zh-CN" w:bidi="ar"/>
              </w:rPr>
              <w:t>《</w:t>
            </w:r>
            <w:r>
              <w:rPr>
                <w:rStyle w:val="11"/>
                <w:rFonts w:hint="eastAsia" w:ascii="仿宋_GB2312" w:hAnsi="仿宋_GB2312" w:eastAsia="仿宋_GB2312" w:cs="仿宋_GB2312"/>
                <w:b w:val="0"/>
                <w:bCs w:val="0"/>
                <w:color w:val="000000"/>
                <w:kern w:val="0"/>
                <w:sz w:val="24"/>
                <w:szCs w:val="24"/>
                <w:shd w:val="clear" w:color="auto" w:fill="FFFFFF"/>
                <w:lang w:bidi="ar"/>
              </w:rPr>
              <w:t>广州市智能交通管理条例</w:t>
            </w:r>
            <w:r>
              <w:rPr>
                <w:rStyle w:val="11"/>
                <w:rFonts w:hint="eastAsia" w:ascii="仿宋_GB2312" w:hAnsi="仿宋_GB2312" w:eastAsia="仿宋_GB2312" w:cs="仿宋_GB2312"/>
                <w:b w:val="0"/>
                <w:bCs w:val="0"/>
                <w:color w:val="000000"/>
                <w:kern w:val="0"/>
                <w:sz w:val="24"/>
                <w:szCs w:val="24"/>
                <w:shd w:val="clear" w:color="auto" w:fill="FFFFFF"/>
                <w:lang w:val="en-US" w:eastAsia="zh-CN" w:bidi="ar"/>
              </w:rPr>
              <w:t>》《</w:t>
            </w:r>
            <w:r>
              <w:rPr>
                <w:rStyle w:val="11"/>
                <w:rFonts w:hint="eastAsia" w:ascii="仿宋_GB2312" w:hAnsi="仿宋_GB2312" w:eastAsia="仿宋_GB2312" w:cs="仿宋_GB2312"/>
                <w:b w:val="0"/>
                <w:bCs w:val="0"/>
                <w:color w:val="000000"/>
                <w:kern w:val="0"/>
                <w:sz w:val="24"/>
                <w:szCs w:val="24"/>
                <w:shd w:val="clear" w:color="auto" w:fill="FFFFFF"/>
                <w:lang w:bidi="ar"/>
              </w:rPr>
              <w:t>广州市自动驾驶汽车商业化运营管理规定</w:t>
            </w:r>
            <w:r>
              <w:rPr>
                <w:rStyle w:val="11"/>
                <w:rFonts w:hint="eastAsia" w:ascii="仿宋_GB2312" w:hAnsi="仿宋_GB2312" w:eastAsia="仿宋_GB2312" w:cs="仿宋_GB2312"/>
                <w:b w:val="0"/>
                <w:bCs w:val="0"/>
                <w:color w:val="000000"/>
                <w:kern w:val="0"/>
                <w:sz w:val="24"/>
                <w:szCs w:val="24"/>
                <w:shd w:val="clear" w:color="auto" w:fill="FFFFFF"/>
                <w:lang w:val="en-US" w:eastAsia="zh-CN" w:bidi="ar"/>
              </w:rPr>
              <w:t>》</w:t>
            </w:r>
            <w:r>
              <w:rPr>
                <w:rStyle w:val="11"/>
                <w:rFonts w:hint="eastAsia" w:ascii="仿宋_GB2312" w:hAnsi="仿宋_GB2312" w:eastAsia="仿宋_GB2312" w:cs="仿宋_GB2312"/>
                <w:b w:val="0"/>
                <w:bCs w:val="0"/>
                <w:color w:val="000000"/>
                <w:kern w:val="0"/>
                <w:sz w:val="24"/>
                <w:szCs w:val="24"/>
                <w:shd w:val="clear" w:color="auto" w:fill="FFFFFF"/>
                <w:lang w:eastAsia="zh-CN" w:bidi="ar"/>
              </w:rPr>
              <w:t>《广州市</w:t>
            </w:r>
            <w:r>
              <w:rPr>
                <w:rStyle w:val="11"/>
                <w:rFonts w:hint="eastAsia" w:ascii="仿宋_GB2312" w:hAnsi="仿宋_GB2312" w:eastAsia="仿宋_GB2312" w:cs="仿宋_GB2312"/>
                <w:b w:val="0"/>
                <w:bCs w:val="0"/>
                <w:color w:val="000000"/>
                <w:kern w:val="0"/>
                <w:sz w:val="24"/>
                <w:szCs w:val="24"/>
                <w:shd w:val="clear" w:color="auto" w:fill="FFFFFF"/>
                <w:lang w:bidi="ar"/>
              </w:rPr>
              <w:t>网络直播营销管理办法</w:t>
            </w:r>
            <w:r>
              <w:rPr>
                <w:rStyle w:val="11"/>
                <w:rFonts w:hint="eastAsia" w:ascii="仿宋_GB2312" w:hAnsi="仿宋_GB2312" w:eastAsia="仿宋_GB2312" w:cs="仿宋_GB2312"/>
                <w:b w:val="0"/>
                <w:bCs w:val="0"/>
                <w:color w:val="000000"/>
                <w:kern w:val="0"/>
                <w:sz w:val="24"/>
                <w:szCs w:val="24"/>
                <w:shd w:val="clear" w:color="auto" w:fill="FFFFFF"/>
                <w:lang w:eastAsia="zh-CN" w:bidi="ar"/>
              </w:rPr>
              <w:t>》《</w:t>
            </w:r>
            <w:r>
              <w:rPr>
                <w:rStyle w:val="11"/>
                <w:rFonts w:hint="eastAsia" w:ascii="仿宋_GB2312" w:hAnsi="仿宋_GB2312" w:eastAsia="仿宋_GB2312" w:cs="仿宋_GB2312"/>
                <w:b w:val="0"/>
                <w:bCs w:val="0"/>
                <w:color w:val="000000"/>
                <w:kern w:val="0"/>
                <w:sz w:val="24"/>
                <w:szCs w:val="24"/>
                <w:shd w:val="clear" w:color="auto" w:fill="FFFFFF"/>
                <w:lang w:bidi="ar"/>
              </w:rPr>
              <w:t>广州市中医药发展促进办法</w:t>
            </w:r>
            <w:r>
              <w:rPr>
                <w:rStyle w:val="11"/>
                <w:rFonts w:hint="eastAsia" w:ascii="仿宋_GB2312" w:hAnsi="仿宋_GB2312" w:eastAsia="仿宋_GB2312" w:cs="仿宋_GB2312"/>
                <w:b w:val="0"/>
                <w:bCs w:val="0"/>
                <w:color w:val="000000"/>
                <w:kern w:val="0"/>
                <w:sz w:val="24"/>
                <w:szCs w:val="24"/>
                <w:shd w:val="clear" w:color="auto" w:fill="FFFFFF"/>
                <w:lang w:eastAsia="zh-CN" w:bidi="ar"/>
              </w:rPr>
              <w:t>》等选取一个题目开展立法研究，也可以围绕新兴领域立法自行拟定题目开展研究。</w:t>
            </w:r>
          </w:p>
          <w:p>
            <w:pPr>
              <w:widowControl/>
              <w:ind w:firstLine="420" w:firstLineChars="200"/>
              <w:jc w:val="left"/>
              <w:rPr>
                <w:rFonts w:hint="eastAsia" w:ascii="宋体" w:hAnsi="宋体" w:cstheme="minorBidi"/>
                <w:szCs w:val="21"/>
              </w:rPr>
            </w:pPr>
          </w:p>
        </w:tc>
        <w:tc>
          <w:tcPr>
            <w:tcW w:w="869" w:type="pct"/>
            <w:vAlign w:val="center"/>
          </w:tcPr>
          <w:p>
            <w:pPr>
              <w:widowControl/>
              <w:spacing w:line="320" w:lineRule="exact"/>
              <w:ind w:firstLine="480" w:firstLineChars="200"/>
              <w:jc w:val="left"/>
              <w:rPr>
                <w:rStyle w:val="11"/>
                <w:rFonts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课题研究报告</w:t>
            </w:r>
          </w:p>
        </w:tc>
        <w:tc>
          <w:tcPr>
            <w:tcW w:w="644" w:type="pct"/>
            <w:vAlign w:val="center"/>
          </w:tcPr>
          <w:p>
            <w:pPr>
              <w:widowControl/>
              <w:spacing w:line="320" w:lineRule="exact"/>
              <w:ind w:firstLine="0" w:firstLineChars="0"/>
              <w:jc w:val="left"/>
              <w:rPr>
                <w:rStyle w:val="11"/>
                <w:rFonts w:ascii="仿宋_GB2312" w:hAnsi="仿宋_GB2312" w:eastAsia="仿宋_GB2312" w:cs="仿宋_GB2312"/>
                <w:b w:val="0"/>
                <w:bCs w:val="0"/>
                <w:color w:val="000000"/>
                <w:kern w:val="0"/>
                <w:sz w:val="24"/>
                <w:szCs w:val="24"/>
                <w:shd w:val="clear" w:color="auto" w:fill="FFFFFF"/>
                <w:lang w:bidi="ar"/>
              </w:rPr>
            </w:pPr>
            <w:r>
              <w:rPr>
                <w:rStyle w:val="11"/>
                <w:rFonts w:ascii="仿宋_GB2312" w:hAnsi="仿宋_GB2312" w:eastAsia="仿宋_GB2312" w:cs="仿宋_GB2312"/>
                <w:b w:val="0"/>
                <w:bCs w:val="0"/>
                <w:color w:val="000000"/>
                <w:kern w:val="0"/>
                <w:sz w:val="24"/>
                <w:szCs w:val="24"/>
                <w:shd w:val="clear" w:color="auto" w:fill="FFFFFF"/>
                <w:lang w:bidi="ar"/>
              </w:rPr>
              <w:t>课题承接单位自筹经费</w:t>
            </w:r>
          </w:p>
        </w:tc>
      </w:tr>
    </w:tbl>
    <w:p>
      <w:pPr>
        <w:spacing w:line="600" w:lineRule="exact"/>
        <w:rPr>
          <w:rFonts w:eastAsia="仿宋_GB2312"/>
          <w:sz w:val="32"/>
          <w:szCs w:val="32"/>
        </w:r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简体">
    <w:altName w:val="方正仿宋_GBK"/>
    <w:panose1 w:val="00000000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1E439C"/>
    <w:multiLevelType w:val="singleLevel"/>
    <w:tmpl w:val="FB1E439C"/>
    <w:lvl w:ilvl="0" w:tentative="0">
      <w:start w:val="2"/>
      <w:numFmt w:val="chineseCounting"/>
      <w:suff w:val="nothing"/>
      <w:lvlText w:val="（%1）"/>
      <w:lvlJc w:val="left"/>
      <w:rPr>
        <w:rFonts w:hint="eastAsia"/>
      </w:rPr>
    </w:lvl>
  </w:abstractNum>
  <w:abstractNum w:abstractNumId="1">
    <w:nsid w:val="09E25B72"/>
    <w:multiLevelType w:val="multilevel"/>
    <w:tmpl w:val="09E25B7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9F5"/>
    <w:rsid w:val="0001558F"/>
    <w:rsid w:val="0002201C"/>
    <w:rsid w:val="00025657"/>
    <w:rsid w:val="00033D9F"/>
    <w:rsid w:val="00035D2E"/>
    <w:rsid w:val="00056984"/>
    <w:rsid w:val="00064666"/>
    <w:rsid w:val="0006755C"/>
    <w:rsid w:val="0008770E"/>
    <w:rsid w:val="000A3AC2"/>
    <w:rsid w:val="000A5758"/>
    <w:rsid w:val="000A7C7C"/>
    <w:rsid w:val="000C2290"/>
    <w:rsid w:val="00132CA2"/>
    <w:rsid w:val="001360E1"/>
    <w:rsid w:val="001407D7"/>
    <w:rsid w:val="00177315"/>
    <w:rsid w:val="00193BFD"/>
    <w:rsid w:val="001945EB"/>
    <w:rsid w:val="001C7DAC"/>
    <w:rsid w:val="001D7D1B"/>
    <w:rsid w:val="001E5764"/>
    <w:rsid w:val="00220EAE"/>
    <w:rsid w:val="002331F1"/>
    <w:rsid w:val="002369E2"/>
    <w:rsid w:val="00270933"/>
    <w:rsid w:val="002856E0"/>
    <w:rsid w:val="002948A0"/>
    <w:rsid w:val="002B0D8A"/>
    <w:rsid w:val="002B5074"/>
    <w:rsid w:val="00300932"/>
    <w:rsid w:val="00310BC0"/>
    <w:rsid w:val="00334E0F"/>
    <w:rsid w:val="00335ED5"/>
    <w:rsid w:val="00343F34"/>
    <w:rsid w:val="003764A2"/>
    <w:rsid w:val="003956B0"/>
    <w:rsid w:val="003A2EDF"/>
    <w:rsid w:val="003C2CA2"/>
    <w:rsid w:val="003C693D"/>
    <w:rsid w:val="003D1D93"/>
    <w:rsid w:val="003D3ED6"/>
    <w:rsid w:val="003E7677"/>
    <w:rsid w:val="004015A2"/>
    <w:rsid w:val="004277F3"/>
    <w:rsid w:val="00457A56"/>
    <w:rsid w:val="004708D1"/>
    <w:rsid w:val="00495018"/>
    <w:rsid w:val="00497445"/>
    <w:rsid w:val="004A7D4F"/>
    <w:rsid w:val="004B2D8E"/>
    <w:rsid w:val="004B3584"/>
    <w:rsid w:val="004B5719"/>
    <w:rsid w:val="004E3AC3"/>
    <w:rsid w:val="004F2D4B"/>
    <w:rsid w:val="00501603"/>
    <w:rsid w:val="0052552D"/>
    <w:rsid w:val="005435B4"/>
    <w:rsid w:val="00566670"/>
    <w:rsid w:val="00577A9C"/>
    <w:rsid w:val="005971B6"/>
    <w:rsid w:val="005A3549"/>
    <w:rsid w:val="005B0C64"/>
    <w:rsid w:val="005B495E"/>
    <w:rsid w:val="005D0BB1"/>
    <w:rsid w:val="005E37DC"/>
    <w:rsid w:val="005E6C40"/>
    <w:rsid w:val="00651774"/>
    <w:rsid w:val="00661D18"/>
    <w:rsid w:val="006821D3"/>
    <w:rsid w:val="00683111"/>
    <w:rsid w:val="006B42A7"/>
    <w:rsid w:val="006B5FD7"/>
    <w:rsid w:val="006C06B7"/>
    <w:rsid w:val="006C5C9D"/>
    <w:rsid w:val="00720B74"/>
    <w:rsid w:val="00753B3D"/>
    <w:rsid w:val="00755655"/>
    <w:rsid w:val="007614F4"/>
    <w:rsid w:val="00763C13"/>
    <w:rsid w:val="007841D3"/>
    <w:rsid w:val="007C2E6C"/>
    <w:rsid w:val="007D24DE"/>
    <w:rsid w:val="007F4823"/>
    <w:rsid w:val="00811019"/>
    <w:rsid w:val="008157BA"/>
    <w:rsid w:val="0085036B"/>
    <w:rsid w:val="008A028D"/>
    <w:rsid w:val="008A3189"/>
    <w:rsid w:val="008A6D6D"/>
    <w:rsid w:val="008C77F4"/>
    <w:rsid w:val="00925307"/>
    <w:rsid w:val="00930939"/>
    <w:rsid w:val="00930F50"/>
    <w:rsid w:val="00940A92"/>
    <w:rsid w:val="00944C65"/>
    <w:rsid w:val="00945F53"/>
    <w:rsid w:val="009862F9"/>
    <w:rsid w:val="009967BF"/>
    <w:rsid w:val="009A3486"/>
    <w:rsid w:val="009A4FF7"/>
    <w:rsid w:val="009A73D0"/>
    <w:rsid w:val="009D30FB"/>
    <w:rsid w:val="009F2E9A"/>
    <w:rsid w:val="009F5B80"/>
    <w:rsid w:val="00A01279"/>
    <w:rsid w:val="00A10DC7"/>
    <w:rsid w:val="00A42140"/>
    <w:rsid w:val="00A44CBA"/>
    <w:rsid w:val="00A50F05"/>
    <w:rsid w:val="00AA6234"/>
    <w:rsid w:val="00AF5AD9"/>
    <w:rsid w:val="00B00F74"/>
    <w:rsid w:val="00B23E88"/>
    <w:rsid w:val="00B6589C"/>
    <w:rsid w:val="00B94E87"/>
    <w:rsid w:val="00BC321F"/>
    <w:rsid w:val="00BF31A1"/>
    <w:rsid w:val="00BF4AEE"/>
    <w:rsid w:val="00C312DC"/>
    <w:rsid w:val="00C54017"/>
    <w:rsid w:val="00C900A0"/>
    <w:rsid w:val="00C93DC4"/>
    <w:rsid w:val="00CA21E8"/>
    <w:rsid w:val="00CC25EA"/>
    <w:rsid w:val="00CF32F0"/>
    <w:rsid w:val="00CF673D"/>
    <w:rsid w:val="00D03A84"/>
    <w:rsid w:val="00D320D8"/>
    <w:rsid w:val="00D334B2"/>
    <w:rsid w:val="00D37514"/>
    <w:rsid w:val="00D642F7"/>
    <w:rsid w:val="00D725CB"/>
    <w:rsid w:val="00D74DAF"/>
    <w:rsid w:val="00DC1F91"/>
    <w:rsid w:val="00DE0C0F"/>
    <w:rsid w:val="00E02C8C"/>
    <w:rsid w:val="00E10AFB"/>
    <w:rsid w:val="00E110C7"/>
    <w:rsid w:val="00E175F4"/>
    <w:rsid w:val="00E25F66"/>
    <w:rsid w:val="00E36F1A"/>
    <w:rsid w:val="00E42614"/>
    <w:rsid w:val="00E529D5"/>
    <w:rsid w:val="00E531CA"/>
    <w:rsid w:val="00E70E09"/>
    <w:rsid w:val="00E725D5"/>
    <w:rsid w:val="00E773BD"/>
    <w:rsid w:val="00E8568A"/>
    <w:rsid w:val="00EA18AA"/>
    <w:rsid w:val="00EF78C6"/>
    <w:rsid w:val="00F04A5F"/>
    <w:rsid w:val="00F25375"/>
    <w:rsid w:val="00F31417"/>
    <w:rsid w:val="00F33BF8"/>
    <w:rsid w:val="00F5241F"/>
    <w:rsid w:val="00F6018C"/>
    <w:rsid w:val="00FB0806"/>
    <w:rsid w:val="00FC5462"/>
    <w:rsid w:val="00FC612D"/>
    <w:rsid w:val="00FE1A5F"/>
    <w:rsid w:val="00FE62DB"/>
    <w:rsid w:val="00FF2F11"/>
    <w:rsid w:val="00FF34E4"/>
    <w:rsid w:val="1FDE1200"/>
    <w:rsid w:val="257A981B"/>
    <w:rsid w:val="279F2C0D"/>
    <w:rsid w:val="2F579F09"/>
    <w:rsid w:val="2FDEB684"/>
    <w:rsid w:val="2FFFDD7C"/>
    <w:rsid w:val="377DACDA"/>
    <w:rsid w:val="39370584"/>
    <w:rsid w:val="3B7E2AF1"/>
    <w:rsid w:val="3C7F9971"/>
    <w:rsid w:val="3F7FDC21"/>
    <w:rsid w:val="3FBBF638"/>
    <w:rsid w:val="4FDC9C48"/>
    <w:rsid w:val="5BBC684C"/>
    <w:rsid w:val="5F57938A"/>
    <w:rsid w:val="5FE71559"/>
    <w:rsid w:val="63AB2E0B"/>
    <w:rsid w:val="6B3D18AD"/>
    <w:rsid w:val="6DDD3DFB"/>
    <w:rsid w:val="6DF79B2C"/>
    <w:rsid w:val="6DFA8801"/>
    <w:rsid w:val="6DFF4651"/>
    <w:rsid w:val="6EDC6B1B"/>
    <w:rsid w:val="6F3EF20B"/>
    <w:rsid w:val="6FBE6A29"/>
    <w:rsid w:val="6FDCAF90"/>
    <w:rsid w:val="6FDD27BE"/>
    <w:rsid w:val="722B526F"/>
    <w:rsid w:val="73DFB5A8"/>
    <w:rsid w:val="73EF3029"/>
    <w:rsid w:val="77FFDF6C"/>
    <w:rsid w:val="7988D301"/>
    <w:rsid w:val="79C6D2B2"/>
    <w:rsid w:val="79DEAEEA"/>
    <w:rsid w:val="79FF58AD"/>
    <w:rsid w:val="7AB3EF90"/>
    <w:rsid w:val="7B7BD6B1"/>
    <w:rsid w:val="7BFF5DCF"/>
    <w:rsid w:val="7D7F6EB1"/>
    <w:rsid w:val="7DDFAC96"/>
    <w:rsid w:val="7F4F52B8"/>
    <w:rsid w:val="7FF21F24"/>
    <w:rsid w:val="9FAF4FA9"/>
    <w:rsid w:val="AEAC1E5B"/>
    <w:rsid w:val="AEEDA634"/>
    <w:rsid w:val="B31B55B0"/>
    <w:rsid w:val="B6AF95AF"/>
    <w:rsid w:val="B7DEF4CA"/>
    <w:rsid w:val="B9939A3A"/>
    <w:rsid w:val="B9BF0375"/>
    <w:rsid w:val="BE7C2C97"/>
    <w:rsid w:val="BFFE64C7"/>
    <w:rsid w:val="C1F30EF4"/>
    <w:rsid w:val="C3D57314"/>
    <w:rsid w:val="C6FB3FC6"/>
    <w:rsid w:val="CBDFEA51"/>
    <w:rsid w:val="D07910C7"/>
    <w:rsid w:val="DDBEC2FF"/>
    <w:rsid w:val="DDFF171E"/>
    <w:rsid w:val="DE7FA595"/>
    <w:rsid w:val="DF3CF850"/>
    <w:rsid w:val="DFCC7E5F"/>
    <w:rsid w:val="DFF524AA"/>
    <w:rsid w:val="DFF9BC9B"/>
    <w:rsid w:val="E597A7B4"/>
    <w:rsid w:val="E6F78B0C"/>
    <w:rsid w:val="E99F0D52"/>
    <w:rsid w:val="EDFEE213"/>
    <w:rsid w:val="EE6D3723"/>
    <w:rsid w:val="EFFEB5E6"/>
    <w:rsid w:val="F2EB126B"/>
    <w:rsid w:val="F3EBA3BA"/>
    <w:rsid w:val="F4F2E37C"/>
    <w:rsid w:val="F6AB0567"/>
    <w:rsid w:val="F6F7C1F8"/>
    <w:rsid w:val="F73723CA"/>
    <w:rsid w:val="F7679D48"/>
    <w:rsid w:val="F777AC19"/>
    <w:rsid w:val="F7E37228"/>
    <w:rsid w:val="F7EC7946"/>
    <w:rsid w:val="F7FB7CAA"/>
    <w:rsid w:val="FD9BB952"/>
    <w:rsid w:val="FE7F55DE"/>
    <w:rsid w:val="FEEF1F4B"/>
    <w:rsid w:val="FF7D3E2C"/>
    <w:rsid w:val="FF9B8897"/>
    <w:rsid w:val="FFA203D3"/>
    <w:rsid w:val="FFFC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after="120"/>
    </w:pPr>
  </w:style>
  <w:style w:type="paragraph" w:styleId="3">
    <w:name w:val="Balloon Text"/>
    <w:basedOn w:val="1"/>
    <w:link w:val="21"/>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5"/>
    <w:qFormat/>
    <w:uiPriority w:val="0"/>
    <w:pPr>
      <w:spacing w:line="420" w:lineRule="auto"/>
      <w:ind w:left="-71" w:leftChars="-34" w:firstLine="643" w:firstLineChars="200"/>
    </w:pPr>
    <w:rPr>
      <w:rFonts w:ascii="黑体" w:hAnsi="宋体" w:eastAsia="黑体"/>
      <w:b/>
      <w:sz w:val="32"/>
    </w:rPr>
  </w:style>
  <w:style w:type="paragraph" w:styleId="7">
    <w:name w:val="toc 2"/>
    <w:basedOn w:val="1"/>
    <w:next w:val="1"/>
    <w:qFormat/>
    <w:uiPriority w:val="39"/>
    <w:pPr>
      <w:tabs>
        <w:tab w:val="right" w:leader="dot" w:pos="8834"/>
      </w:tabs>
    </w:pPr>
    <w:rPr>
      <w:rFonts w:ascii="Times New Roman" w:hAnsi="Times New Roman" w:eastAsia="宋体"/>
      <w:szCs w:val="24"/>
    </w:rPr>
  </w:style>
  <w:style w:type="paragraph" w:customStyle="1" w:styleId="10">
    <w:name w:val=" Char"/>
    <w:basedOn w:val="1"/>
    <w:link w:val="9"/>
    <w:unhideWhenUsed/>
    <w:qFormat/>
    <w:uiPriority w:val="0"/>
    <w:pPr>
      <w:adjustRightInd w:val="0"/>
      <w:spacing w:beforeLines="0" w:afterLines="0" w:line="360" w:lineRule="auto"/>
    </w:pPr>
    <w:rPr>
      <w:rFonts w:hint="eastAsia" w:ascii="仿宋_GB2312" w:hAnsi="Times New Roman" w:eastAsia="仿宋_GB2312"/>
      <w:kern w:val="0"/>
      <w:sz w:val="24"/>
      <w:szCs w:val="24"/>
    </w:rPr>
  </w:style>
  <w:style w:type="character" w:styleId="11">
    <w:name w:val="Strong"/>
    <w:basedOn w:val="9"/>
    <w:qFormat/>
    <w:uiPriority w:val="0"/>
    <w:rPr>
      <w:b/>
    </w:rPr>
  </w:style>
  <w:style w:type="character" w:styleId="12">
    <w:name w:val="page number"/>
    <w:basedOn w:val="9"/>
    <w:unhideWhenUsed/>
    <w:qFormat/>
    <w:uiPriority w:val="0"/>
    <w:rPr>
      <w:rFonts w:hint="default"/>
      <w:sz w:val="24"/>
      <w:szCs w:val="24"/>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character" w:customStyle="1" w:styleId="14">
    <w:name w:val="font11"/>
    <w:qFormat/>
    <w:uiPriority w:val="0"/>
    <w:rPr>
      <w:rFonts w:hint="eastAsia" w:ascii="仿宋_GB2312" w:eastAsia="仿宋_GB2312" w:cs="仿宋_GB2312"/>
      <w:color w:val="000000"/>
      <w:sz w:val="28"/>
      <w:szCs w:val="28"/>
      <w:u w:val="none"/>
    </w:rPr>
  </w:style>
  <w:style w:type="character" w:customStyle="1" w:styleId="15">
    <w:name w:val="正文文本缩进 3 Char"/>
    <w:basedOn w:val="9"/>
    <w:link w:val="6"/>
    <w:qFormat/>
    <w:uiPriority w:val="0"/>
    <w:rPr>
      <w:rFonts w:ascii="黑体" w:hAnsi="宋体" w:eastAsia="黑体" w:cs="Times New Roman"/>
      <w:b/>
      <w:sz w:val="32"/>
      <w:szCs w:val="24"/>
    </w:rPr>
  </w:style>
  <w:style w:type="paragraph" w:customStyle="1" w:styleId="1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17">
    <w:name w:val="List Paragraph"/>
    <w:basedOn w:val="1"/>
    <w:qFormat/>
    <w:uiPriority w:val="99"/>
    <w:pPr>
      <w:ind w:firstLine="420" w:firstLineChars="200"/>
    </w:pPr>
  </w:style>
  <w:style w:type="character" w:customStyle="1" w:styleId="18">
    <w:name w:val="页眉 Char"/>
    <w:basedOn w:val="9"/>
    <w:link w:val="5"/>
    <w:qFormat/>
    <w:uiPriority w:val="99"/>
    <w:rPr>
      <w:rFonts w:ascii="Times New Roman" w:hAnsi="Times New Roman" w:eastAsia="宋体" w:cs="Times New Roman"/>
      <w:sz w:val="18"/>
      <w:szCs w:val="18"/>
    </w:rPr>
  </w:style>
  <w:style w:type="character" w:customStyle="1" w:styleId="19">
    <w:name w:val="页脚 Char"/>
    <w:basedOn w:val="9"/>
    <w:link w:val="4"/>
    <w:qFormat/>
    <w:uiPriority w:val="99"/>
    <w:rPr>
      <w:rFonts w:ascii="Times New Roman" w:hAnsi="Times New Roman" w:eastAsia="宋体" w:cs="Times New Roman"/>
      <w:sz w:val="18"/>
      <w:szCs w:val="18"/>
    </w:rPr>
  </w:style>
  <w:style w:type="paragraph" w:customStyle="1" w:styleId="20">
    <w:name w:val="Char Char Char Char"/>
    <w:basedOn w:val="1"/>
    <w:qFormat/>
    <w:uiPriority w:val="0"/>
    <w:pPr>
      <w:adjustRightInd w:val="0"/>
      <w:spacing w:line="360" w:lineRule="auto"/>
    </w:pPr>
    <w:rPr>
      <w:rFonts w:eastAsia="方正仿宋简体"/>
      <w:sz w:val="32"/>
    </w:rPr>
  </w:style>
  <w:style w:type="character" w:customStyle="1" w:styleId="21">
    <w:name w:val="批注框文本 Char"/>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950</Words>
  <Characters>5416</Characters>
  <Lines>45</Lines>
  <Paragraphs>12</Paragraphs>
  <TotalTime>11</TotalTime>
  <ScaleCrop>false</ScaleCrop>
  <LinksUpToDate>false</LinksUpToDate>
  <CharactersWithSpaces>6354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2021-02-04T23:19:00Z</dcterms:created>
  <dc:creator>杨轲</dc:creator>
  <cp:lastModifiedBy>user</cp:lastModifiedBy>
  <cp:lastPrinted>2021-04-17T19:32:00Z</cp:lastPrinted>
  <dcterms:modified xsi:type="dcterms:W3CDTF">2022-03-21T17:55:05Z</dcterms:modified>
  <dc:title>广州市司法局关于开展2022年度</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