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2D" w:rsidRDefault="00BB3A2D" w:rsidP="00BB3A2D">
      <w:pPr>
        <w:adjustRightInd w:val="0"/>
        <w:snapToGrid w:val="0"/>
        <w:spacing w:line="84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BB3A2D" w:rsidRPr="009F5B80" w:rsidRDefault="00BB3A2D" w:rsidP="00BB3A2D">
      <w:pPr>
        <w:adjustRightInd w:val="0"/>
        <w:snapToGrid w:val="0"/>
        <w:spacing w:line="840" w:lineRule="exact"/>
        <w:jc w:val="center"/>
        <w:rPr>
          <w:rFonts w:ascii="方正小标宋_GBK" w:eastAsia="方正小标宋_GBK"/>
          <w:bCs/>
          <w:color w:val="000000"/>
          <w:kern w:val="0"/>
          <w:sz w:val="44"/>
          <w:szCs w:val="44"/>
        </w:rPr>
      </w:pPr>
      <w:bookmarkStart w:id="0" w:name="_GoBack"/>
      <w:r w:rsidRPr="00755655">
        <w:rPr>
          <w:rFonts w:ascii="方正小标宋_GBK" w:eastAsia="方正小标宋_GBK" w:hint="eastAsia"/>
          <w:bCs/>
          <w:color w:val="000000"/>
          <w:kern w:val="0"/>
          <w:sz w:val="44"/>
          <w:szCs w:val="44"/>
        </w:rPr>
        <w:t>广州市司法局</w:t>
      </w:r>
      <w:r>
        <w:rPr>
          <w:rFonts w:ascii="方正小标宋_GBK" w:eastAsia="方正小标宋_GBK" w:hint="eastAsia"/>
          <w:bCs/>
          <w:color w:val="000000"/>
          <w:kern w:val="0"/>
          <w:sz w:val="44"/>
          <w:szCs w:val="44"/>
        </w:rPr>
        <w:t>拟</w:t>
      </w:r>
      <w:r w:rsidRPr="00755655">
        <w:rPr>
          <w:rFonts w:ascii="方正小标宋_GBK" w:eastAsia="方正小标宋_GBK" w:hint="eastAsia"/>
          <w:bCs/>
          <w:color w:val="000000"/>
          <w:kern w:val="0"/>
          <w:sz w:val="44"/>
          <w:szCs w:val="44"/>
        </w:rPr>
        <w:t>委托开展</w:t>
      </w:r>
      <w:r>
        <w:rPr>
          <w:rFonts w:ascii="方正小标宋_GBK" w:eastAsia="方正小标宋_GBK" w:hint="eastAsia"/>
          <w:bCs/>
          <w:color w:val="000000"/>
          <w:kern w:val="0"/>
          <w:sz w:val="44"/>
          <w:szCs w:val="44"/>
        </w:rPr>
        <w:t>的</w:t>
      </w:r>
      <w:r w:rsidRPr="00755655">
        <w:rPr>
          <w:rFonts w:ascii="方正小标宋_GBK" w:eastAsia="方正小标宋_GBK" w:hint="eastAsia"/>
          <w:bCs/>
          <w:color w:val="000000"/>
          <w:kern w:val="0"/>
          <w:sz w:val="44"/>
          <w:szCs w:val="44"/>
        </w:rPr>
        <w:t>2021</w:t>
      </w:r>
      <w:r>
        <w:rPr>
          <w:rFonts w:ascii="方正小标宋_GBK" w:eastAsia="方正小标宋_GBK" w:hint="eastAsia"/>
          <w:bCs/>
          <w:color w:val="000000"/>
          <w:kern w:val="0"/>
          <w:sz w:val="44"/>
          <w:szCs w:val="44"/>
        </w:rPr>
        <w:t>年度法治课题项目</w:t>
      </w:r>
      <w:bookmarkEnd w:id="0"/>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1403"/>
        <w:gridCol w:w="1403"/>
        <w:gridCol w:w="3443"/>
        <w:gridCol w:w="3022"/>
        <w:gridCol w:w="2508"/>
        <w:gridCol w:w="1858"/>
      </w:tblGrid>
      <w:tr w:rsidR="00BB3A2D" w:rsidTr="00212586">
        <w:trPr>
          <w:trHeight w:val="1020"/>
          <w:jc w:val="center"/>
        </w:trPr>
        <w:tc>
          <w:tcPr>
            <w:tcW w:w="273" w:type="pct"/>
            <w:vAlign w:val="center"/>
          </w:tcPr>
          <w:p w:rsidR="00BB3A2D" w:rsidRDefault="00BB3A2D" w:rsidP="00212586">
            <w:pPr>
              <w:widowControl/>
              <w:spacing w:line="300" w:lineRule="exact"/>
              <w:jc w:val="center"/>
              <w:rPr>
                <w:b/>
                <w:bCs/>
                <w:color w:val="000000"/>
                <w:kern w:val="0"/>
                <w:sz w:val="24"/>
                <w:szCs w:val="28"/>
              </w:rPr>
            </w:pPr>
            <w:r>
              <w:rPr>
                <w:b/>
                <w:bCs/>
                <w:color w:val="000000"/>
                <w:kern w:val="0"/>
                <w:sz w:val="24"/>
                <w:szCs w:val="28"/>
              </w:rPr>
              <w:t>序号</w:t>
            </w:r>
          </w:p>
        </w:tc>
        <w:tc>
          <w:tcPr>
            <w:tcW w:w="486" w:type="pct"/>
            <w:vAlign w:val="center"/>
          </w:tcPr>
          <w:p w:rsidR="00BB3A2D" w:rsidRDefault="00BB3A2D" w:rsidP="00212586">
            <w:pPr>
              <w:widowControl/>
              <w:spacing w:line="300" w:lineRule="exact"/>
              <w:jc w:val="center"/>
              <w:rPr>
                <w:b/>
                <w:bCs/>
                <w:color w:val="000000"/>
                <w:kern w:val="0"/>
                <w:sz w:val="24"/>
                <w:szCs w:val="28"/>
              </w:rPr>
            </w:pPr>
            <w:r>
              <w:rPr>
                <w:rFonts w:hint="eastAsia"/>
                <w:b/>
                <w:bCs/>
                <w:color w:val="000000"/>
                <w:kern w:val="0"/>
                <w:sz w:val="24"/>
                <w:szCs w:val="28"/>
              </w:rPr>
              <w:t>课题类别</w:t>
            </w:r>
          </w:p>
        </w:tc>
        <w:tc>
          <w:tcPr>
            <w:tcW w:w="486" w:type="pct"/>
            <w:vAlign w:val="center"/>
          </w:tcPr>
          <w:p w:rsidR="00BB3A2D" w:rsidRDefault="00BB3A2D" w:rsidP="00212586">
            <w:pPr>
              <w:widowControl/>
              <w:spacing w:line="300" w:lineRule="exact"/>
              <w:jc w:val="center"/>
              <w:rPr>
                <w:b/>
                <w:bCs/>
                <w:color w:val="000000"/>
                <w:kern w:val="0"/>
                <w:sz w:val="24"/>
                <w:szCs w:val="28"/>
              </w:rPr>
            </w:pPr>
            <w:r>
              <w:rPr>
                <w:b/>
                <w:bCs/>
                <w:color w:val="000000"/>
                <w:kern w:val="0"/>
                <w:sz w:val="24"/>
                <w:szCs w:val="28"/>
              </w:rPr>
              <w:t>课题名称</w:t>
            </w:r>
          </w:p>
        </w:tc>
        <w:tc>
          <w:tcPr>
            <w:tcW w:w="1193" w:type="pct"/>
            <w:vAlign w:val="center"/>
          </w:tcPr>
          <w:p w:rsidR="00BB3A2D" w:rsidRDefault="00BB3A2D" w:rsidP="00212586">
            <w:pPr>
              <w:widowControl/>
              <w:spacing w:line="300" w:lineRule="exact"/>
              <w:jc w:val="center"/>
              <w:rPr>
                <w:b/>
                <w:bCs/>
                <w:color w:val="000000"/>
                <w:kern w:val="0"/>
                <w:sz w:val="24"/>
                <w:szCs w:val="28"/>
              </w:rPr>
            </w:pPr>
            <w:r>
              <w:rPr>
                <w:b/>
                <w:bCs/>
                <w:color w:val="000000"/>
                <w:kern w:val="0"/>
                <w:sz w:val="24"/>
                <w:szCs w:val="28"/>
              </w:rPr>
              <w:t>研究目的</w:t>
            </w:r>
          </w:p>
        </w:tc>
        <w:tc>
          <w:tcPr>
            <w:tcW w:w="1047" w:type="pct"/>
            <w:vAlign w:val="center"/>
          </w:tcPr>
          <w:p w:rsidR="00BB3A2D" w:rsidRDefault="00BB3A2D" w:rsidP="00212586">
            <w:pPr>
              <w:widowControl/>
              <w:spacing w:line="300" w:lineRule="exact"/>
              <w:jc w:val="center"/>
              <w:rPr>
                <w:b/>
                <w:bCs/>
                <w:color w:val="000000"/>
                <w:kern w:val="0"/>
                <w:sz w:val="24"/>
                <w:szCs w:val="28"/>
              </w:rPr>
            </w:pPr>
            <w:r>
              <w:rPr>
                <w:b/>
                <w:bCs/>
                <w:color w:val="000000"/>
                <w:kern w:val="0"/>
                <w:sz w:val="24"/>
                <w:szCs w:val="28"/>
              </w:rPr>
              <w:t>研究内容</w:t>
            </w:r>
          </w:p>
        </w:tc>
        <w:tc>
          <w:tcPr>
            <w:tcW w:w="869" w:type="pct"/>
            <w:vAlign w:val="center"/>
          </w:tcPr>
          <w:p w:rsidR="00BB3A2D" w:rsidRDefault="00BB3A2D" w:rsidP="00212586">
            <w:pPr>
              <w:widowControl/>
              <w:spacing w:line="300" w:lineRule="exact"/>
              <w:jc w:val="center"/>
              <w:rPr>
                <w:b/>
                <w:bCs/>
                <w:color w:val="000000"/>
                <w:kern w:val="0"/>
                <w:sz w:val="24"/>
                <w:szCs w:val="28"/>
              </w:rPr>
            </w:pPr>
            <w:r>
              <w:rPr>
                <w:rFonts w:hint="eastAsia"/>
                <w:b/>
                <w:bCs/>
                <w:color w:val="000000"/>
                <w:kern w:val="0"/>
                <w:sz w:val="24"/>
                <w:szCs w:val="28"/>
              </w:rPr>
              <w:t>研究</w:t>
            </w:r>
            <w:r>
              <w:rPr>
                <w:b/>
                <w:bCs/>
                <w:color w:val="000000"/>
                <w:kern w:val="0"/>
                <w:sz w:val="24"/>
                <w:szCs w:val="28"/>
              </w:rPr>
              <w:t>成果</w:t>
            </w:r>
          </w:p>
        </w:tc>
        <w:tc>
          <w:tcPr>
            <w:tcW w:w="644" w:type="pct"/>
            <w:vAlign w:val="center"/>
          </w:tcPr>
          <w:p w:rsidR="00BB3A2D" w:rsidRDefault="00BB3A2D" w:rsidP="00212586">
            <w:pPr>
              <w:widowControl/>
              <w:spacing w:line="300" w:lineRule="exact"/>
              <w:jc w:val="center"/>
              <w:rPr>
                <w:b/>
                <w:bCs/>
                <w:color w:val="000000"/>
                <w:kern w:val="0"/>
                <w:sz w:val="24"/>
                <w:szCs w:val="28"/>
              </w:rPr>
            </w:pPr>
            <w:r>
              <w:rPr>
                <w:rFonts w:hint="eastAsia"/>
                <w:b/>
                <w:bCs/>
                <w:color w:val="000000"/>
                <w:kern w:val="0"/>
                <w:sz w:val="24"/>
                <w:szCs w:val="28"/>
              </w:rPr>
              <w:t>课题经费</w:t>
            </w:r>
          </w:p>
        </w:tc>
      </w:tr>
      <w:tr w:rsidR="00BB3A2D" w:rsidTr="00212586">
        <w:trPr>
          <w:trHeight w:val="1020"/>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Pr="00C312DC" w:rsidRDefault="00BB3A2D" w:rsidP="00212586">
            <w:pPr>
              <w:spacing w:line="240" w:lineRule="exact"/>
              <w:rPr>
                <w:rFonts w:ascii="宋体" w:hAnsi="宋体" w:cstheme="minorBidi"/>
                <w:szCs w:val="21"/>
              </w:rPr>
            </w:pPr>
            <w:r>
              <w:rPr>
                <w:rFonts w:ascii="宋体" w:hAnsi="宋体" w:cstheme="minorBidi" w:hint="eastAsia"/>
                <w:szCs w:val="21"/>
              </w:rPr>
              <w:t>立法后评估</w:t>
            </w:r>
          </w:p>
        </w:tc>
        <w:tc>
          <w:tcPr>
            <w:tcW w:w="486" w:type="pct"/>
            <w:vAlign w:val="center"/>
          </w:tcPr>
          <w:p w:rsidR="00BB3A2D" w:rsidRPr="00F623FD" w:rsidRDefault="00BB3A2D" w:rsidP="00212586">
            <w:pPr>
              <w:spacing w:line="240" w:lineRule="exact"/>
              <w:rPr>
                <w:rFonts w:ascii="宋体" w:hAnsi="宋体" w:cstheme="minorBidi"/>
                <w:szCs w:val="21"/>
              </w:rPr>
            </w:pPr>
            <w:r w:rsidRPr="00C312DC">
              <w:rPr>
                <w:rFonts w:ascii="宋体" w:hAnsi="宋体" w:cstheme="minorBidi" w:hint="eastAsia"/>
                <w:szCs w:val="21"/>
              </w:rPr>
              <w:t>《广州市规范行政执法自由裁量权规定》</w:t>
            </w:r>
            <w:r>
              <w:rPr>
                <w:rFonts w:ascii="宋体" w:hAnsi="宋体" w:cstheme="minorBidi" w:hint="eastAsia"/>
                <w:szCs w:val="21"/>
              </w:rPr>
              <w:t>立法后评估</w:t>
            </w:r>
          </w:p>
        </w:tc>
        <w:tc>
          <w:tcPr>
            <w:tcW w:w="1193" w:type="pct"/>
            <w:vAlign w:val="center"/>
          </w:tcPr>
          <w:p w:rsidR="00BB3A2D" w:rsidRPr="00F623FD" w:rsidRDefault="00BB3A2D" w:rsidP="00212586">
            <w:pPr>
              <w:spacing w:line="240" w:lineRule="exact"/>
              <w:ind w:firstLineChars="200" w:firstLine="420"/>
              <w:rPr>
                <w:rFonts w:ascii="宋体" w:hAnsi="宋体" w:cstheme="minorBidi"/>
                <w:szCs w:val="21"/>
              </w:rPr>
            </w:pPr>
            <w:r w:rsidRPr="009D30FB">
              <w:rPr>
                <w:rFonts w:ascii="宋体" w:hAnsi="宋体" w:cstheme="minorBidi" w:hint="eastAsia"/>
                <w:szCs w:val="21"/>
              </w:rPr>
              <w:t>《广州市规范行政执法自由裁量权规定》部分内容和制度设计已不符合我市执法工作的实际情况，已列为2021</w:t>
            </w:r>
            <w:r>
              <w:rPr>
                <w:rFonts w:ascii="宋体" w:hAnsi="宋体" w:cstheme="minorBidi" w:hint="eastAsia"/>
                <w:szCs w:val="21"/>
              </w:rPr>
              <w:t>年规章制定计划的适时审议项目，</w:t>
            </w:r>
            <w:r w:rsidRPr="009D30FB">
              <w:rPr>
                <w:rFonts w:ascii="宋体" w:hAnsi="宋体" w:cstheme="minorBidi" w:hint="eastAsia"/>
                <w:szCs w:val="21"/>
              </w:rPr>
              <w:t>有必要开展立法后评估，科学评定其制定质量和实施效果，为下一步修订提供依据。</w:t>
            </w:r>
          </w:p>
        </w:tc>
        <w:tc>
          <w:tcPr>
            <w:tcW w:w="1047" w:type="pct"/>
            <w:vAlign w:val="center"/>
          </w:tcPr>
          <w:p w:rsidR="00BB3A2D" w:rsidRPr="00F623FD" w:rsidRDefault="00BB3A2D" w:rsidP="00212586">
            <w:pPr>
              <w:spacing w:line="240" w:lineRule="exact"/>
              <w:ind w:firstLineChars="200" w:firstLine="420"/>
              <w:rPr>
                <w:rFonts w:ascii="宋体" w:hAnsi="宋体" w:cstheme="minorBidi"/>
                <w:szCs w:val="21"/>
              </w:rPr>
            </w:pPr>
            <w:r w:rsidRPr="00C312DC">
              <w:rPr>
                <w:rFonts w:ascii="宋体" w:hAnsi="宋体" w:cstheme="minorBidi" w:hint="eastAsia"/>
                <w:szCs w:val="21"/>
              </w:rPr>
              <w:t>按照《广东省政府规章立法后评估规定》的有关规定，</w:t>
            </w:r>
            <w:r>
              <w:rPr>
                <w:rFonts w:ascii="宋体" w:hAnsi="宋体" w:cstheme="minorBidi" w:hint="eastAsia"/>
                <w:szCs w:val="21"/>
              </w:rPr>
              <w:t>通过调研</w:t>
            </w:r>
            <w:r w:rsidRPr="00C312DC">
              <w:rPr>
                <w:rFonts w:ascii="宋体" w:hAnsi="宋体" w:cstheme="minorBidi" w:hint="eastAsia"/>
                <w:szCs w:val="21"/>
              </w:rPr>
              <w:t>分析</w:t>
            </w:r>
            <w:r>
              <w:rPr>
                <w:rFonts w:ascii="宋体" w:hAnsi="宋体" w:cstheme="minorBidi" w:hint="eastAsia"/>
                <w:szCs w:val="21"/>
              </w:rPr>
              <w:t>，评估</w:t>
            </w:r>
            <w:r w:rsidRPr="00C312DC">
              <w:rPr>
                <w:rFonts w:ascii="宋体" w:hAnsi="宋体" w:cstheme="minorBidi" w:hint="eastAsia"/>
                <w:szCs w:val="21"/>
              </w:rPr>
              <w:t>该规章的合法性、合理性、协调性、可操作性、规范性、实效性和实施情况等，提出对该规章制度设计、实施绩效的评估结论及建议，并提出专家修改建议稿。</w:t>
            </w:r>
          </w:p>
        </w:tc>
        <w:tc>
          <w:tcPr>
            <w:tcW w:w="869" w:type="pct"/>
            <w:vAlign w:val="center"/>
          </w:tcPr>
          <w:p w:rsidR="00BB3A2D" w:rsidRPr="005B0C64" w:rsidRDefault="00BB3A2D" w:rsidP="00212586">
            <w:pPr>
              <w:spacing w:line="240" w:lineRule="exact"/>
              <w:rPr>
                <w:rFonts w:ascii="宋体" w:hAnsi="宋体" w:cstheme="minorBidi"/>
                <w:szCs w:val="21"/>
              </w:rPr>
            </w:pPr>
            <w:r>
              <w:rPr>
                <w:rFonts w:ascii="宋体" w:hAnsi="宋体" w:cstheme="minorBidi" w:hint="eastAsia"/>
                <w:szCs w:val="21"/>
              </w:rPr>
              <w:t>1.</w:t>
            </w:r>
            <w:r w:rsidRPr="005B0C64">
              <w:rPr>
                <w:rFonts w:ascii="宋体" w:hAnsi="宋体" w:cstheme="minorBidi" w:hint="eastAsia"/>
                <w:szCs w:val="21"/>
              </w:rPr>
              <w:t>立法后评估报告</w:t>
            </w:r>
          </w:p>
          <w:p w:rsidR="00BB3A2D" w:rsidRPr="005B0C64" w:rsidRDefault="00BB3A2D" w:rsidP="00212586">
            <w:pPr>
              <w:spacing w:line="240" w:lineRule="exact"/>
              <w:rPr>
                <w:rFonts w:ascii="宋体" w:hAnsi="宋体" w:cstheme="minorBidi"/>
                <w:szCs w:val="21"/>
              </w:rPr>
            </w:pPr>
            <w:r>
              <w:rPr>
                <w:rFonts w:ascii="宋体" w:hAnsi="宋体" w:cstheme="minorBidi" w:hint="eastAsia"/>
                <w:szCs w:val="21"/>
              </w:rPr>
              <w:t>2.</w:t>
            </w:r>
            <w:r w:rsidRPr="005B0C64">
              <w:rPr>
                <w:rFonts w:ascii="宋体" w:hAnsi="宋体" w:cstheme="minorBidi" w:hint="eastAsia"/>
                <w:szCs w:val="21"/>
              </w:rPr>
              <w:t>报告摘要</w:t>
            </w:r>
          </w:p>
          <w:p w:rsidR="00BB3A2D" w:rsidRPr="005B0C64" w:rsidRDefault="00BB3A2D" w:rsidP="00212586">
            <w:pPr>
              <w:spacing w:line="240" w:lineRule="exact"/>
              <w:rPr>
                <w:rFonts w:ascii="宋体" w:hAnsi="宋体" w:cstheme="minorBidi"/>
                <w:szCs w:val="21"/>
              </w:rPr>
            </w:pPr>
            <w:r>
              <w:rPr>
                <w:rFonts w:ascii="宋体" w:hAnsi="宋体" w:cstheme="minorBidi" w:hint="eastAsia"/>
                <w:szCs w:val="21"/>
              </w:rPr>
              <w:t>3.</w:t>
            </w:r>
            <w:r w:rsidRPr="005B0C64">
              <w:rPr>
                <w:rFonts w:ascii="宋体" w:hAnsi="宋体" w:cstheme="minorBidi" w:hint="eastAsia"/>
                <w:szCs w:val="21"/>
              </w:rPr>
              <w:t>专家建议修改稿</w:t>
            </w:r>
          </w:p>
          <w:p w:rsidR="00BB3A2D" w:rsidRPr="005B0C64" w:rsidRDefault="00BB3A2D" w:rsidP="00212586">
            <w:pPr>
              <w:spacing w:line="240" w:lineRule="exact"/>
              <w:rPr>
                <w:rFonts w:ascii="宋体" w:hAnsi="宋体" w:cstheme="minorBidi"/>
                <w:szCs w:val="21"/>
              </w:rPr>
            </w:pPr>
            <w:r>
              <w:rPr>
                <w:rFonts w:ascii="宋体" w:hAnsi="宋体" w:cstheme="minorBidi" w:hint="eastAsia"/>
                <w:szCs w:val="21"/>
              </w:rPr>
              <w:t>4.</w:t>
            </w:r>
            <w:r w:rsidRPr="005B0C64">
              <w:rPr>
                <w:rFonts w:ascii="宋体" w:hAnsi="宋体" w:cstheme="minorBidi" w:hint="eastAsia"/>
                <w:szCs w:val="21"/>
              </w:rPr>
              <w:t>相关资料汇编</w:t>
            </w:r>
          </w:p>
        </w:tc>
        <w:tc>
          <w:tcPr>
            <w:tcW w:w="644" w:type="pct"/>
            <w:vAlign w:val="center"/>
          </w:tcPr>
          <w:p w:rsidR="00BB3A2D" w:rsidRPr="002856E0" w:rsidRDefault="00BB3A2D" w:rsidP="00212586">
            <w:pPr>
              <w:spacing w:line="240" w:lineRule="exact"/>
              <w:rPr>
                <w:rFonts w:ascii="宋体" w:hAnsi="宋体" w:cstheme="minorBidi"/>
                <w:szCs w:val="21"/>
              </w:rPr>
            </w:pPr>
            <w:r w:rsidRPr="002856E0">
              <w:rPr>
                <w:rFonts w:ascii="宋体" w:hAnsi="宋体" w:cstheme="minorBidi" w:hint="eastAsia"/>
                <w:szCs w:val="21"/>
              </w:rPr>
              <w:t>7万元</w:t>
            </w:r>
          </w:p>
        </w:tc>
      </w:tr>
      <w:tr w:rsidR="00BB3A2D" w:rsidTr="00212586">
        <w:trPr>
          <w:trHeight w:val="2342"/>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Pr="00F623FD" w:rsidRDefault="00BB3A2D" w:rsidP="00212586">
            <w:pPr>
              <w:spacing w:line="240" w:lineRule="exact"/>
              <w:rPr>
                <w:rFonts w:ascii="宋体" w:hAnsi="宋体" w:cstheme="minorBidi"/>
                <w:szCs w:val="21"/>
              </w:rPr>
            </w:pPr>
            <w:r>
              <w:rPr>
                <w:rFonts w:ascii="宋体" w:hAnsi="宋体" w:cstheme="minorBidi" w:hint="eastAsia"/>
                <w:szCs w:val="21"/>
              </w:rPr>
              <w:t>一级课题</w:t>
            </w:r>
          </w:p>
        </w:tc>
        <w:tc>
          <w:tcPr>
            <w:tcW w:w="486"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饮食配送（外卖）行业管理立法研究</w:t>
            </w:r>
          </w:p>
        </w:tc>
        <w:tc>
          <w:tcPr>
            <w:tcW w:w="1193" w:type="pct"/>
            <w:vAlign w:val="center"/>
          </w:tcPr>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饮食配送行业发展迅速，目前我市知名饮食配送平台</w:t>
            </w:r>
            <w:r w:rsidRPr="00F623FD">
              <w:rPr>
                <w:rFonts w:ascii="宋体" w:hAnsi="宋体" w:cstheme="minorBidi"/>
                <w:szCs w:val="21"/>
              </w:rPr>
              <w:t>13</w:t>
            </w:r>
            <w:r w:rsidRPr="00F623FD">
              <w:rPr>
                <w:rFonts w:ascii="宋体" w:hAnsi="宋体" w:cstheme="minorBidi" w:hint="eastAsia"/>
                <w:szCs w:val="21"/>
              </w:rPr>
              <w:t>家，平台注册的网约配送员约</w:t>
            </w:r>
            <w:r w:rsidRPr="00F623FD">
              <w:rPr>
                <w:rFonts w:ascii="宋体" w:hAnsi="宋体" w:cstheme="minorBidi"/>
                <w:szCs w:val="21"/>
              </w:rPr>
              <w:t>20</w:t>
            </w:r>
            <w:r w:rsidRPr="00F623FD">
              <w:rPr>
                <w:rFonts w:ascii="宋体" w:hAnsi="宋体" w:cstheme="minorBidi" w:hint="eastAsia"/>
                <w:szCs w:val="21"/>
              </w:rPr>
              <w:t>万。饮食配送行业涉及民生，关系食品安全、交通安全甚至卫生防疫等重大事项，目前存在行业监管、交通违法、从业人员管理和保障等问题，为解决饮食配送行业发展面临的问题，引导行业健康发展，亟需构建相关管理制度，从源头解决问题。</w:t>
            </w:r>
          </w:p>
        </w:tc>
        <w:tc>
          <w:tcPr>
            <w:tcW w:w="1047" w:type="pct"/>
            <w:vAlign w:val="center"/>
          </w:tcPr>
          <w:p w:rsidR="00BB3A2D" w:rsidRDefault="00BB3A2D" w:rsidP="00212586">
            <w:pPr>
              <w:spacing w:line="240" w:lineRule="exact"/>
              <w:ind w:firstLineChars="200" w:firstLine="420"/>
              <w:rPr>
                <w:rFonts w:ascii="宋体" w:hAnsi="宋体" w:cstheme="minorBidi"/>
                <w:szCs w:val="21"/>
              </w:rPr>
            </w:pPr>
            <w:r w:rsidRPr="00BC321F">
              <w:rPr>
                <w:rFonts w:ascii="宋体" w:hAnsi="宋体" w:cstheme="minorBidi" w:hint="eastAsia"/>
                <w:szCs w:val="21"/>
              </w:rPr>
              <w:t>包括但不限于以下内容：</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一、行业存在的问题及原因分析，解决思路。</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二、政府各部门在规范饮食配送行业管理中的职责。</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三、行业协会、平台、企业在规范饮食配送行业管理中应尽的责任。</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四、创新行业管理机制体制的建议。</w:t>
            </w:r>
          </w:p>
        </w:tc>
        <w:tc>
          <w:tcPr>
            <w:tcW w:w="869" w:type="pct"/>
            <w:vAlign w:val="center"/>
          </w:tcPr>
          <w:p w:rsidR="00BB3A2D" w:rsidRPr="00C312DC" w:rsidRDefault="00BB3A2D" w:rsidP="00212586">
            <w:pPr>
              <w:widowControl/>
              <w:spacing w:line="300" w:lineRule="exact"/>
              <w:rPr>
                <w:rFonts w:ascii="宋体" w:hAnsi="宋体" w:cstheme="minorBidi"/>
                <w:szCs w:val="21"/>
              </w:rPr>
            </w:pP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1.</w:t>
            </w:r>
            <w:r w:rsidRPr="00C312DC">
              <w:rPr>
                <w:rFonts w:ascii="宋体" w:hAnsi="宋体" w:cstheme="minorBidi" w:hint="eastAsia"/>
                <w:szCs w:val="21"/>
              </w:rPr>
              <w:t>课题研究报告</w:t>
            </w:r>
          </w:p>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2.</w:t>
            </w:r>
            <w:r w:rsidRPr="00C312DC">
              <w:rPr>
                <w:rFonts w:ascii="宋体" w:hAnsi="宋体" w:cstheme="minorBidi" w:hint="eastAsia"/>
                <w:szCs w:val="21"/>
              </w:rPr>
              <w:t>报告摘要</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3.立法建议稿</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4.</w:t>
            </w:r>
            <w:r w:rsidRPr="00C312DC">
              <w:rPr>
                <w:rFonts w:ascii="宋体" w:hAnsi="宋体" w:cstheme="minorBidi" w:hint="eastAsia"/>
                <w:szCs w:val="21"/>
              </w:rPr>
              <w:t>相关资料汇编</w:t>
            </w:r>
          </w:p>
          <w:p w:rsidR="00BB3A2D" w:rsidRPr="00C312DC" w:rsidRDefault="00BB3A2D" w:rsidP="00212586">
            <w:pPr>
              <w:widowControl/>
              <w:spacing w:line="300" w:lineRule="exact"/>
              <w:rPr>
                <w:rFonts w:ascii="宋体" w:hAnsi="宋体" w:cstheme="minorBidi"/>
                <w:szCs w:val="21"/>
              </w:rPr>
            </w:pPr>
          </w:p>
        </w:tc>
        <w:tc>
          <w:tcPr>
            <w:tcW w:w="644" w:type="pct"/>
            <w:vAlign w:val="center"/>
          </w:tcPr>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10万元</w:t>
            </w:r>
          </w:p>
        </w:tc>
      </w:tr>
      <w:tr w:rsidR="00BB3A2D" w:rsidTr="00212586">
        <w:trPr>
          <w:trHeight w:val="419"/>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Default="00BB3A2D" w:rsidP="00212586">
            <w:r w:rsidRPr="002E45E9">
              <w:rPr>
                <w:rFonts w:hint="eastAsia"/>
              </w:rPr>
              <w:t>一级课题</w:t>
            </w:r>
          </w:p>
        </w:tc>
        <w:tc>
          <w:tcPr>
            <w:tcW w:w="486"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人工智能发展法治原则与治理规则研究</w:t>
            </w:r>
          </w:p>
        </w:tc>
        <w:tc>
          <w:tcPr>
            <w:tcW w:w="1193" w:type="pct"/>
            <w:vAlign w:val="center"/>
          </w:tcPr>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人工智能的迅速发展正在深刻改变人类社会生活、改变世界。为促进新一代人工智能健康发展，针对人工智能产生的法律、伦理、社会问题，加强人工智能法治原则和</w:t>
            </w:r>
            <w:r w:rsidRPr="00F623FD">
              <w:rPr>
                <w:rFonts w:ascii="宋体" w:hAnsi="宋体" w:cstheme="minorBidi" w:hint="eastAsia"/>
                <w:szCs w:val="21"/>
              </w:rPr>
              <w:lastRenderedPageBreak/>
              <w:t>治理规则研究，构建人工智能法治体系，将人工智能发展应用纳入法治轨道，运用法治思维和法治方法，引领、规范、促进、保障人工智能安全、可靠、可控、可持续发展，趋利避害，使人工智能更好地造福人类，是人工智能发展的必然。</w:t>
            </w:r>
          </w:p>
        </w:tc>
        <w:tc>
          <w:tcPr>
            <w:tcW w:w="1047" w:type="pct"/>
            <w:vAlign w:val="center"/>
          </w:tcPr>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lastRenderedPageBreak/>
              <w:t>包括但不限于以下内容：</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一、分析人工智能产生的法律、伦理、社会问题以及给政府治理的变化和影响。</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二、深入开展调查研究，梳理</w:t>
            </w:r>
            <w:r w:rsidRPr="00F623FD">
              <w:rPr>
                <w:rFonts w:ascii="宋体" w:hAnsi="宋体" w:cstheme="minorBidi" w:hint="eastAsia"/>
                <w:szCs w:val="21"/>
              </w:rPr>
              <w:lastRenderedPageBreak/>
              <w:t>国内外有关法律法规和政策，分析国内外在人工智能法治原则和治理规则方面的先进做法。</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三、提出人工智能发展的法治原则与治理规则。</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四、结合广州实际，分析在人工智能时代，广州如何运用法治思维和法治方法，引领、规范、促进、保障人工智能健康发展，提出切实可行的对策和建议。</w:t>
            </w:r>
          </w:p>
        </w:tc>
        <w:tc>
          <w:tcPr>
            <w:tcW w:w="869" w:type="pct"/>
            <w:vAlign w:val="center"/>
          </w:tcPr>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lastRenderedPageBreak/>
              <w:t>1.</w:t>
            </w:r>
            <w:r w:rsidRPr="00C312DC">
              <w:rPr>
                <w:rFonts w:ascii="宋体" w:hAnsi="宋体" w:cstheme="minorBidi" w:hint="eastAsia"/>
                <w:szCs w:val="21"/>
              </w:rPr>
              <w:t>课题研究报告</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2.</w:t>
            </w:r>
            <w:r w:rsidRPr="00C312DC">
              <w:rPr>
                <w:rFonts w:ascii="宋体" w:hAnsi="宋体" w:cstheme="minorBidi" w:hint="eastAsia"/>
                <w:szCs w:val="21"/>
              </w:rPr>
              <w:t>报告摘要</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3.</w:t>
            </w:r>
            <w:r w:rsidRPr="00C312DC">
              <w:rPr>
                <w:rFonts w:ascii="宋体" w:hAnsi="宋体" w:cstheme="minorBidi" w:hint="eastAsia"/>
                <w:szCs w:val="21"/>
              </w:rPr>
              <w:t>相关资料汇编</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10万元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Default="00BB3A2D" w:rsidP="00212586">
            <w:r w:rsidRPr="002E45E9">
              <w:rPr>
                <w:rFonts w:hint="eastAsia"/>
              </w:rPr>
              <w:t>一级课题</w:t>
            </w:r>
          </w:p>
        </w:tc>
        <w:tc>
          <w:tcPr>
            <w:tcW w:w="486"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《广州市数据条例》立法研究</w:t>
            </w:r>
          </w:p>
        </w:tc>
        <w:tc>
          <w:tcPr>
            <w:tcW w:w="1193" w:type="pct"/>
            <w:vAlign w:val="center"/>
          </w:tcPr>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近年来，随意收集、不当使用、违规披露和窃取公私数据的事件频发，同时公共数据开放</w:t>
            </w:r>
            <w:proofErr w:type="gramStart"/>
            <w:r w:rsidRPr="00F623FD">
              <w:rPr>
                <w:rFonts w:ascii="宋体" w:hAnsi="宋体" w:cstheme="minorBidi" w:hint="eastAsia"/>
                <w:szCs w:val="21"/>
              </w:rPr>
              <w:t>共享仍</w:t>
            </w:r>
            <w:proofErr w:type="gramEnd"/>
            <w:r w:rsidRPr="00F623FD">
              <w:rPr>
                <w:rFonts w:ascii="宋体" w:hAnsi="宋体" w:cstheme="minorBidi" w:hint="eastAsia"/>
                <w:szCs w:val="21"/>
              </w:rPr>
              <w:t>存在壁垒，相关法律法规尚不明确，加快数据应用立法迫在眉睫。目前国内已有多个省市集中在政府数据开放、个人数据保护、数据跨境流动和数据流通与交易等方面先行先试，开展数据立法实践。例如：2017年5月，《浙江省公共数据和电子政务管理办法》颁布，这是公共数据和电子政务相关领域的第一部省级政府规章。2019年8月，上海市政府审议通过了《上海市公共数据开放暂行办法》，是国内首部针对公共数据开放进行专门立法的政府规章。2020年7月，深圳市司法局发布了《深圳经济特区数据条例（征求意见稿）》，首次提出数据权。广州应借鉴兄弟城市的立法经验，尽快通过专门立法为公共数据开放提供全面的制度保障。</w:t>
            </w:r>
          </w:p>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lastRenderedPageBreak/>
              <w:t>今年3月，中共中央国务院发布了《关于构建更加完善的要素市场配置体制机制的意见》，明确把数据与土地、劳动力、资本、技术等作为要素并论，可以预期，数据市场发展将进入快车道。广州要及时布局研究建立数据市场监管体系，在进行公共数据应用时，政府应该对数据保持一定程度的控制权，有必要通过法律法规确保数据被合理、安全地使用和配置，维护数据要素的市场秩序，促进数据生产要素的高效利用。</w:t>
            </w:r>
          </w:p>
        </w:tc>
        <w:tc>
          <w:tcPr>
            <w:tcW w:w="1047" w:type="pct"/>
            <w:vAlign w:val="center"/>
          </w:tcPr>
          <w:p w:rsidR="00BB3A2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lastRenderedPageBreak/>
              <w:t>通过相关法律法规与政策性文件的汇总分析、域外立法对照分析、实地调研座谈与调查问卷分析等方式开展项目研究，把握广州市大数据发展与应用现状与问题，提出针对广州实际的对策和建议。</w:t>
            </w:r>
          </w:p>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同时明确</w:t>
            </w:r>
            <w:r>
              <w:rPr>
                <w:rFonts w:ascii="宋体" w:hAnsi="宋体" w:cstheme="minorBidi" w:hint="eastAsia"/>
                <w:szCs w:val="21"/>
              </w:rPr>
              <w:t>广州市数据条例的指导思想、基本原则、主要目标、主要制度框架，形成</w:t>
            </w:r>
            <w:r w:rsidRPr="00F623FD">
              <w:rPr>
                <w:rFonts w:ascii="宋体" w:hAnsi="宋体" w:cstheme="minorBidi" w:hint="eastAsia"/>
                <w:szCs w:val="21"/>
              </w:rPr>
              <w:t>《广州市数据条例》立法建议稿。立法建议稿包括：</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一、总则：立法目的、基本原则、各相关责任主体及其职责</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二、公共数据管理：定义、权属、管理原则、管理组织架构、标准体系、评价考核、开发与利用、共享和开放等</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三、数据要素市场培育：统筹与管理，规范市场主体数据活动，促进数据要素融合、地区数据融通机制、数据跨境国际</w:t>
            </w:r>
            <w:r w:rsidRPr="00F623FD">
              <w:rPr>
                <w:rFonts w:ascii="宋体" w:hAnsi="宋体" w:cstheme="minorBidi" w:hint="eastAsia"/>
                <w:szCs w:val="21"/>
              </w:rPr>
              <w:lastRenderedPageBreak/>
              <w:t>合作机制、数据质量管理体系、数据价值评估体系、市场保障措施等</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四、数据安全保护：数据隐私保护、安全审查等</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五、相关法律责任</w:t>
            </w:r>
          </w:p>
        </w:tc>
        <w:tc>
          <w:tcPr>
            <w:tcW w:w="869" w:type="pct"/>
            <w:vAlign w:val="center"/>
          </w:tcPr>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lastRenderedPageBreak/>
              <w:t>1.</w:t>
            </w:r>
            <w:r w:rsidRPr="00C312DC">
              <w:rPr>
                <w:rFonts w:ascii="宋体" w:hAnsi="宋体" w:cstheme="minorBidi" w:hint="eastAsia"/>
                <w:szCs w:val="21"/>
              </w:rPr>
              <w:t>课题研究报告</w:t>
            </w:r>
          </w:p>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2.</w:t>
            </w:r>
            <w:r w:rsidRPr="00C312DC">
              <w:rPr>
                <w:rFonts w:ascii="宋体" w:hAnsi="宋体" w:cstheme="minorBidi" w:hint="eastAsia"/>
                <w:szCs w:val="21"/>
              </w:rPr>
              <w:t>报告摘要</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3.立法建议稿</w:t>
            </w:r>
          </w:p>
          <w:p w:rsidR="00BB3A2D" w:rsidRPr="00C312DC" w:rsidRDefault="00BB3A2D" w:rsidP="00212586">
            <w:pPr>
              <w:widowControl/>
              <w:spacing w:line="300" w:lineRule="exact"/>
              <w:rPr>
                <w:rFonts w:ascii="宋体" w:hAnsi="宋体" w:cstheme="minorBidi"/>
                <w:szCs w:val="21"/>
              </w:rPr>
            </w:pPr>
            <w:r>
              <w:rPr>
                <w:rFonts w:ascii="宋体" w:hAnsi="宋体" w:cstheme="minorBidi" w:hint="eastAsia"/>
                <w:szCs w:val="21"/>
              </w:rPr>
              <w:t>4.</w:t>
            </w:r>
            <w:r w:rsidRPr="00C312DC">
              <w:rPr>
                <w:rFonts w:ascii="宋体" w:hAnsi="宋体" w:cstheme="minorBidi" w:hint="eastAsia"/>
                <w:szCs w:val="21"/>
              </w:rPr>
              <w:t>相关资料汇编</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10万元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Default="00BB3A2D" w:rsidP="00212586">
            <w:r w:rsidRPr="002E45E9">
              <w:rPr>
                <w:rFonts w:hint="eastAsia"/>
              </w:rPr>
              <w:t>一级课题</w:t>
            </w:r>
          </w:p>
        </w:tc>
        <w:tc>
          <w:tcPr>
            <w:tcW w:w="486" w:type="pct"/>
            <w:vAlign w:val="center"/>
          </w:tcPr>
          <w:p w:rsidR="00BB3A2D" w:rsidRPr="00661D18" w:rsidRDefault="00BB3A2D" w:rsidP="00212586">
            <w:pPr>
              <w:spacing w:line="240" w:lineRule="exact"/>
              <w:rPr>
                <w:rFonts w:ascii="宋体" w:hAnsi="宋体" w:cstheme="minorBidi"/>
                <w:szCs w:val="21"/>
              </w:rPr>
            </w:pPr>
            <w:r w:rsidRPr="00661D18">
              <w:rPr>
                <w:rFonts w:ascii="宋体" w:hAnsi="宋体" w:cstheme="minorBidi"/>
                <w:szCs w:val="21"/>
              </w:rPr>
              <w:t>基于区块链的智慧</w:t>
            </w:r>
            <w:proofErr w:type="gramStart"/>
            <w:r w:rsidRPr="00661D18">
              <w:rPr>
                <w:rFonts w:ascii="宋体" w:hAnsi="宋体" w:cstheme="minorBidi"/>
                <w:szCs w:val="21"/>
              </w:rPr>
              <w:t>司法大</w:t>
            </w:r>
            <w:proofErr w:type="gramEnd"/>
            <w:r w:rsidRPr="00661D18">
              <w:rPr>
                <w:rFonts w:ascii="宋体" w:hAnsi="宋体" w:cstheme="minorBidi"/>
                <w:szCs w:val="21"/>
              </w:rPr>
              <w:t>数据治理研究</w:t>
            </w:r>
          </w:p>
        </w:tc>
        <w:tc>
          <w:tcPr>
            <w:tcW w:w="1193" w:type="pct"/>
            <w:vAlign w:val="center"/>
          </w:tcPr>
          <w:p w:rsidR="00BB3A2D" w:rsidRPr="00661D18" w:rsidRDefault="00BB3A2D" w:rsidP="00212586">
            <w:pPr>
              <w:spacing w:line="240" w:lineRule="exact"/>
              <w:ind w:firstLineChars="200" w:firstLine="420"/>
              <w:rPr>
                <w:rFonts w:ascii="宋体" w:hAnsi="宋体" w:cstheme="minorBidi"/>
                <w:szCs w:val="21"/>
              </w:rPr>
            </w:pPr>
            <w:r w:rsidRPr="00661D18">
              <w:rPr>
                <w:rFonts w:ascii="宋体" w:hAnsi="宋体" w:cstheme="minorBidi"/>
                <w:szCs w:val="21"/>
              </w:rPr>
              <w:t>为解决智慧司法数据监狱、戒毒、社区矫正、律师、公证、安置帮教、人民调解、司法所建设、司法鉴定、人民监督员、行政复议、法规审查等专业分割、多源异构、数据隐私和安全问题，研究提出基于区块链的智慧</w:t>
            </w:r>
            <w:proofErr w:type="gramStart"/>
            <w:r w:rsidRPr="00661D18">
              <w:rPr>
                <w:rFonts w:ascii="宋体" w:hAnsi="宋体" w:cstheme="minorBidi"/>
                <w:szCs w:val="21"/>
              </w:rPr>
              <w:t>司法大</w:t>
            </w:r>
            <w:proofErr w:type="gramEnd"/>
            <w:r w:rsidRPr="00661D18">
              <w:rPr>
                <w:rFonts w:ascii="宋体" w:hAnsi="宋体" w:cstheme="minorBidi"/>
                <w:szCs w:val="21"/>
              </w:rPr>
              <w:t>数据治理框架、专业数据治理、数据治理标准、数据治理法律法规等，实现司法数据共享、系统整合、业务协同、智能化应用和实时监管，确保数据可信、可追溯，为领导决策提供数据支持，有效支撑疫情防控工作。</w:t>
            </w:r>
          </w:p>
        </w:tc>
        <w:tc>
          <w:tcPr>
            <w:tcW w:w="1047" w:type="pct"/>
            <w:vAlign w:val="center"/>
          </w:tcPr>
          <w:p w:rsidR="00BB3A2D" w:rsidRPr="00661D18" w:rsidRDefault="00BB3A2D" w:rsidP="00212586">
            <w:pPr>
              <w:widowControl/>
              <w:spacing w:line="300" w:lineRule="exact"/>
              <w:ind w:firstLineChars="200" w:firstLine="420"/>
              <w:rPr>
                <w:rFonts w:ascii="宋体" w:hAnsi="宋体" w:cstheme="minorBidi"/>
                <w:szCs w:val="21"/>
              </w:rPr>
            </w:pPr>
            <w:r w:rsidRPr="00661D18">
              <w:rPr>
                <w:rFonts w:ascii="宋体" w:hAnsi="宋体" w:cstheme="minorBidi" w:hint="eastAsia"/>
                <w:szCs w:val="21"/>
              </w:rPr>
              <w:t>在全面调研全市智慧司法数据、系统和应用的基础上，研究：</w:t>
            </w:r>
          </w:p>
          <w:p w:rsidR="00BB3A2D" w:rsidRPr="00661D18"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一、基于区块链的智慧</w:t>
            </w:r>
            <w:proofErr w:type="gramStart"/>
            <w:r w:rsidRPr="00661D18">
              <w:rPr>
                <w:rFonts w:ascii="宋体" w:hAnsi="宋体" w:cstheme="minorBidi" w:hint="eastAsia"/>
                <w:szCs w:val="21"/>
              </w:rPr>
              <w:t>司法大</w:t>
            </w:r>
            <w:proofErr w:type="gramEnd"/>
            <w:r w:rsidRPr="00661D18">
              <w:rPr>
                <w:rFonts w:ascii="宋体" w:hAnsi="宋体" w:cstheme="minorBidi" w:hint="eastAsia"/>
                <w:szCs w:val="21"/>
              </w:rPr>
              <w:t>数据治理体系；</w:t>
            </w:r>
          </w:p>
          <w:p w:rsidR="00BB3A2D" w:rsidRPr="00661D18"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二、基于区块链的智慧</w:t>
            </w:r>
            <w:proofErr w:type="gramStart"/>
            <w:r w:rsidRPr="00661D18">
              <w:rPr>
                <w:rFonts w:ascii="宋体" w:hAnsi="宋体" w:cstheme="minorBidi" w:hint="eastAsia"/>
                <w:szCs w:val="21"/>
              </w:rPr>
              <w:t>司法大</w:t>
            </w:r>
            <w:proofErr w:type="gramEnd"/>
            <w:r w:rsidRPr="00661D18">
              <w:rPr>
                <w:rFonts w:ascii="宋体" w:hAnsi="宋体" w:cstheme="minorBidi" w:hint="eastAsia"/>
                <w:szCs w:val="21"/>
              </w:rPr>
              <w:t>数据治理标准体系；</w:t>
            </w:r>
          </w:p>
          <w:p w:rsidR="00BB3A2D" w:rsidRPr="00661D18"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三、基于区块链的智慧</w:t>
            </w:r>
            <w:proofErr w:type="gramStart"/>
            <w:r w:rsidRPr="00661D18">
              <w:rPr>
                <w:rFonts w:ascii="宋体" w:hAnsi="宋体" w:cstheme="minorBidi" w:hint="eastAsia"/>
                <w:szCs w:val="21"/>
              </w:rPr>
              <w:t>司法大</w:t>
            </w:r>
            <w:proofErr w:type="gramEnd"/>
            <w:r w:rsidRPr="00661D18">
              <w:rPr>
                <w:rFonts w:ascii="宋体" w:hAnsi="宋体" w:cstheme="minorBidi" w:hint="eastAsia"/>
                <w:szCs w:val="21"/>
              </w:rPr>
              <w:t>数据治理法律法规建议。</w:t>
            </w:r>
          </w:p>
        </w:tc>
        <w:tc>
          <w:tcPr>
            <w:tcW w:w="869" w:type="pct"/>
            <w:vAlign w:val="center"/>
          </w:tcPr>
          <w:p w:rsidR="00BB3A2D" w:rsidRPr="00661D18"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1.课题研究报告</w:t>
            </w:r>
          </w:p>
          <w:p w:rsidR="00BB3A2D" w:rsidRPr="00661D18"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2.报告摘要</w:t>
            </w:r>
          </w:p>
          <w:p w:rsidR="00BB3A2D" w:rsidRDefault="00BB3A2D" w:rsidP="00212586">
            <w:pPr>
              <w:widowControl/>
              <w:spacing w:line="300" w:lineRule="exact"/>
              <w:rPr>
                <w:rFonts w:ascii="宋体" w:hAnsi="宋体" w:cstheme="minorBidi"/>
                <w:szCs w:val="21"/>
              </w:rPr>
            </w:pPr>
            <w:r w:rsidRPr="00661D18">
              <w:rPr>
                <w:rFonts w:ascii="宋体" w:hAnsi="宋体" w:cstheme="minorBidi" w:hint="eastAsia"/>
                <w:szCs w:val="21"/>
              </w:rPr>
              <w:t>3.相关资料汇编</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10万元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Default="00BB3A2D" w:rsidP="00212586">
            <w:r w:rsidRPr="002E45E9">
              <w:rPr>
                <w:rFonts w:hint="eastAsia"/>
              </w:rPr>
              <w:t>一级课题</w:t>
            </w:r>
          </w:p>
        </w:tc>
        <w:tc>
          <w:tcPr>
            <w:tcW w:w="486" w:type="pct"/>
            <w:vAlign w:val="center"/>
          </w:tcPr>
          <w:p w:rsidR="00BB3A2D" w:rsidRPr="00661D18" w:rsidRDefault="00BB3A2D" w:rsidP="00212586">
            <w:pPr>
              <w:spacing w:line="240" w:lineRule="exact"/>
              <w:rPr>
                <w:rFonts w:ascii="宋体" w:hAnsi="宋体" w:cstheme="minorBidi"/>
                <w:szCs w:val="21"/>
              </w:rPr>
            </w:pPr>
            <w:r w:rsidRPr="00661D18">
              <w:rPr>
                <w:rFonts w:ascii="宋体" w:hAnsi="宋体" w:cstheme="minorBidi"/>
                <w:szCs w:val="21"/>
              </w:rPr>
              <w:t>《广州市革命史迹保护办法》立法研究</w:t>
            </w:r>
          </w:p>
        </w:tc>
        <w:tc>
          <w:tcPr>
            <w:tcW w:w="1193" w:type="pct"/>
            <w:vAlign w:val="center"/>
          </w:tcPr>
          <w:p w:rsidR="00BB3A2D" w:rsidRPr="00661D18" w:rsidRDefault="00BB3A2D" w:rsidP="00212586">
            <w:pPr>
              <w:widowControl/>
              <w:spacing w:line="240" w:lineRule="exact"/>
              <w:ind w:firstLineChars="200" w:firstLine="420"/>
              <w:rPr>
                <w:rFonts w:ascii="宋体" w:hAnsi="宋体" w:cstheme="minorBidi"/>
                <w:szCs w:val="21"/>
              </w:rPr>
            </w:pPr>
            <w:r w:rsidRPr="00661D18">
              <w:rPr>
                <w:rFonts w:ascii="宋体" w:hAnsi="宋体" w:cstheme="minorBidi"/>
                <w:szCs w:val="21"/>
              </w:rPr>
              <w:t>发掘、保护、利用广州革命史迹，继承革命传统，弘扬革命精神，提升本市文化软实力。将广州建设为全国红色（革命）文化传承弘扬示范区和全国各级党校教学课堂和爱国主义教育实践基地。打造广州“红色之旅”名片。</w:t>
            </w:r>
          </w:p>
        </w:tc>
        <w:tc>
          <w:tcPr>
            <w:tcW w:w="1047" w:type="pct"/>
            <w:vAlign w:val="center"/>
          </w:tcPr>
          <w:p w:rsidR="00BB3A2D" w:rsidRPr="00661D18" w:rsidRDefault="00BB3A2D" w:rsidP="00212586">
            <w:pPr>
              <w:widowControl/>
              <w:spacing w:line="240" w:lineRule="exact"/>
              <w:rPr>
                <w:rFonts w:ascii="宋体" w:hAnsi="宋体" w:cstheme="minorBidi"/>
                <w:szCs w:val="21"/>
              </w:rPr>
            </w:pPr>
            <w:r w:rsidRPr="00661D18">
              <w:rPr>
                <w:rFonts w:ascii="宋体" w:hAnsi="宋体" w:cstheme="minorBidi"/>
                <w:szCs w:val="21"/>
              </w:rPr>
              <w:t>一、革命史迹定义；</w:t>
            </w:r>
          </w:p>
          <w:p w:rsidR="00BB3A2D" w:rsidRPr="00661D18" w:rsidRDefault="00BB3A2D" w:rsidP="00212586">
            <w:pPr>
              <w:widowControl/>
              <w:spacing w:line="240" w:lineRule="exact"/>
              <w:rPr>
                <w:rFonts w:ascii="宋体" w:hAnsi="宋体" w:cstheme="minorBidi"/>
                <w:szCs w:val="21"/>
              </w:rPr>
            </w:pPr>
            <w:r w:rsidRPr="00661D18">
              <w:rPr>
                <w:rFonts w:ascii="宋体" w:hAnsi="宋体" w:cstheme="minorBidi"/>
                <w:szCs w:val="21"/>
              </w:rPr>
              <w:t>二、革命史迹普查发掘；</w:t>
            </w:r>
          </w:p>
          <w:p w:rsidR="00BB3A2D" w:rsidRPr="00661D18" w:rsidRDefault="00BB3A2D" w:rsidP="00212586">
            <w:pPr>
              <w:widowControl/>
              <w:spacing w:line="240" w:lineRule="exact"/>
              <w:rPr>
                <w:rFonts w:ascii="宋体" w:hAnsi="宋体" w:cstheme="minorBidi"/>
                <w:szCs w:val="21"/>
              </w:rPr>
            </w:pPr>
            <w:r w:rsidRPr="00661D18">
              <w:rPr>
                <w:rFonts w:ascii="宋体" w:hAnsi="宋体" w:cstheme="minorBidi"/>
                <w:szCs w:val="21"/>
              </w:rPr>
              <w:t>三、革命史迹保护管理；</w:t>
            </w:r>
          </w:p>
          <w:p w:rsidR="00BB3A2D" w:rsidRPr="00661D18" w:rsidRDefault="00BB3A2D" w:rsidP="00212586">
            <w:pPr>
              <w:widowControl/>
              <w:spacing w:line="240" w:lineRule="exact"/>
              <w:rPr>
                <w:rFonts w:ascii="宋体" w:hAnsi="宋体" w:cstheme="minorBidi"/>
                <w:szCs w:val="21"/>
              </w:rPr>
            </w:pPr>
            <w:r w:rsidRPr="00661D18">
              <w:rPr>
                <w:rFonts w:ascii="宋体" w:hAnsi="宋体" w:cstheme="minorBidi"/>
                <w:szCs w:val="21"/>
              </w:rPr>
              <w:t>四、革命史迹资源利用；</w:t>
            </w:r>
          </w:p>
          <w:p w:rsidR="00BB3A2D" w:rsidRPr="00661D18" w:rsidRDefault="00BB3A2D" w:rsidP="00212586">
            <w:pPr>
              <w:widowControl/>
              <w:spacing w:line="240" w:lineRule="exact"/>
              <w:rPr>
                <w:rFonts w:ascii="宋体" w:hAnsi="宋体" w:cstheme="minorBidi"/>
                <w:szCs w:val="21"/>
              </w:rPr>
            </w:pPr>
            <w:r w:rsidRPr="00661D18">
              <w:rPr>
                <w:rFonts w:ascii="宋体" w:hAnsi="宋体" w:cstheme="minorBidi"/>
                <w:szCs w:val="21"/>
              </w:rPr>
              <w:t>五、法律责任。</w:t>
            </w:r>
          </w:p>
        </w:tc>
        <w:tc>
          <w:tcPr>
            <w:tcW w:w="869" w:type="pct"/>
            <w:vAlign w:val="center"/>
          </w:tcPr>
          <w:p w:rsidR="00BB3A2D" w:rsidRPr="00661D18" w:rsidRDefault="00BB3A2D" w:rsidP="00212586">
            <w:pPr>
              <w:spacing w:line="240" w:lineRule="exact"/>
              <w:rPr>
                <w:rFonts w:ascii="宋体" w:hAnsi="宋体" w:cstheme="minorBidi"/>
                <w:szCs w:val="21"/>
              </w:rPr>
            </w:pPr>
            <w:r w:rsidRPr="00661D18">
              <w:rPr>
                <w:rFonts w:ascii="宋体" w:hAnsi="宋体" w:cstheme="minorBidi" w:hint="eastAsia"/>
                <w:szCs w:val="21"/>
              </w:rPr>
              <w:t>1.课题研究报告</w:t>
            </w:r>
          </w:p>
          <w:p w:rsidR="00BB3A2D" w:rsidRPr="00661D18" w:rsidRDefault="00BB3A2D" w:rsidP="00212586">
            <w:pPr>
              <w:spacing w:line="240" w:lineRule="exact"/>
              <w:rPr>
                <w:rFonts w:ascii="宋体" w:hAnsi="宋体" w:cstheme="minorBidi"/>
                <w:szCs w:val="21"/>
              </w:rPr>
            </w:pPr>
            <w:r w:rsidRPr="00661D18">
              <w:rPr>
                <w:rFonts w:ascii="宋体" w:hAnsi="宋体" w:cstheme="minorBidi" w:hint="eastAsia"/>
                <w:szCs w:val="21"/>
              </w:rPr>
              <w:t>2.报告摘要</w:t>
            </w:r>
          </w:p>
          <w:p w:rsidR="00BB3A2D" w:rsidRPr="00661D18" w:rsidRDefault="00BB3A2D" w:rsidP="00212586">
            <w:pPr>
              <w:spacing w:line="240" w:lineRule="exact"/>
              <w:rPr>
                <w:rFonts w:ascii="宋体" w:hAnsi="宋体" w:cstheme="minorBidi"/>
                <w:szCs w:val="21"/>
              </w:rPr>
            </w:pPr>
            <w:r w:rsidRPr="00661D18">
              <w:rPr>
                <w:rFonts w:ascii="宋体" w:hAnsi="宋体" w:cstheme="minorBidi" w:hint="eastAsia"/>
                <w:szCs w:val="21"/>
              </w:rPr>
              <w:t>3.立法建议稿</w:t>
            </w:r>
          </w:p>
          <w:p w:rsidR="00BB3A2D" w:rsidRPr="00661D18" w:rsidRDefault="00BB3A2D" w:rsidP="00212586">
            <w:pPr>
              <w:spacing w:line="240" w:lineRule="exact"/>
              <w:rPr>
                <w:rFonts w:ascii="宋体" w:hAnsi="宋体" w:cstheme="minorBidi"/>
                <w:szCs w:val="21"/>
              </w:rPr>
            </w:pPr>
            <w:r w:rsidRPr="00661D18">
              <w:rPr>
                <w:rFonts w:ascii="宋体" w:hAnsi="宋体" w:cstheme="minorBidi" w:hint="eastAsia"/>
                <w:szCs w:val="21"/>
              </w:rPr>
              <w:t>4.相关资料汇编</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10万元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Pr="003E7677" w:rsidRDefault="00BB3A2D" w:rsidP="00212586">
            <w:pPr>
              <w:pStyle w:val="a3"/>
              <w:spacing w:line="240" w:lineRule="exact"/>
              <w:ind w:firstLineChars="0" w:firstLine="0"/>
              <w:rPr>
                <w:rFonts w:ascii="宋体" w:hAnsi="宋体" w:cstheme="minorBidi"/>
                <w:szCs w:val="21"/>
              </w:rPr>
            </w:pPr>
            <w:r>
              <w:rPr>
                <w:rFonts w:ascii="宋体" w:hAnsi="宋体" w:cstheme="minorBidi" w:hint="eastAsia"/>
                <w:szCs w:val="21"/>
              </w:rPr>
              <w:t>二级课题</w:t>
            </w:r>
          </w:p>
        </w:tc>
        <w:tc>
          <w:tcPr>
            <w:tcW w:w="486" w:type="pct"/>
            <w:vAlign w:val="center"/>
          </w:tcPr>
          <w:p w:rsidR="00BB3A2D" w:rsidRPr="003E7677" w:rsidRDefault="00BB3A2D" w:rsidP="00212586">
            <w:pPr>
              <w:pStyle w:val="a3"/>
              <w:spacing w:line="240" w:lineRule="exact"/>
              <w:ind w:firstLineChars="0" w:firstLine="0"/>
              <w:rPr>
                <w:rFonts w:ascii="宋体" w:hAnsi="宋体" w:cstheme="minorBidi"/>
                <w:szCs w:val="21"/>
              </w:rPr>
            </w:pPr>
            <w:r w:rsidRPr="003E7677">
              <w:rPr>
                <w:rFonts w:ascii="宋体" w:hAnsi="宋体" w:cstheme="minorBidi" w:hint="eastAsia"/>
                <w:szCs w:val="21"/>
              </w:rPr>
              <w:t>区域协同立法机制研究</w:t>
            </w:r>
          </w:p>
        </w:tc>
        <w:tc>
          <w:tcPr>
            <w:tcW w:w="1193" w:type="pct"/>
            <w:vAlign w:val="center"/>
          </w:tcPr>
          <w:p w:rsidR="00BB3A2D" w:rsidRPr="003E7677" w:rsidRDefault="00BB3A2D" w:rsidP="00212586">
            <w:pPr>
              <w:pStyle w:val="a3"/>
              <w:spacing w:line="240" w:lineRule="exact"/>
              <w:ind w:firstLineChars="100" w:firstLine="210"/>
              <w:rPr>
                <w:rFonts w:ascii="宋体" w:hAnsi="宋体" w:cstheme="minorBidi"/>
                <w:szCs w:val="21"/>
              </w:rPr>
            </w:pPr>
            <w:r w:rsidRPr="00E110C7">
              <w:rPr>
                <w:rFonts w:ascii="宋体" w:hAnsi="宋体" w:cstheme="minorBidi" w:hint="eastAsia"/>
                <w:szCs w:val="21"/>
              </w:rPr>
              <w:t>《法治中国建设规划（2020-2025年）》提出要加强区域协调发展法律制度建设、建立健全区域协同立法工作机制。随着区域一体化程度的提高,除了经济合作、政府对接之外，法治的协调与平衡也必不可少。区域协同立法不仅可以为区域合作的开展提供法律依据和法律保障，而且可以提高地方立法的科学性与民主性，提升地方立法的质量。但区域协同立法面临合法性依据欠缺、立法缺少程序保障、地方政府对区域协同立法动力不足等问题。以珠三角地区为样本，探索以广州为主导的区域协同立法机制，对协同立法的可行性、协同立法的模式,协同立法的具体制度设计以及协同立法的辅助制度等方面进行研究，推动实现区域立法在一定范围内的和谐统一。</w:t>
            </w:r>
          </w:p>
        </w:tc>
        <w:tc>
          <w:tcPr>
            <w:tcW w:w="1047" w:type="pct"/>
            <w:vAlign w:val="center"/>
          </w:tcPr>
          <w:p w:rsidR="00BB3A2D" w:rsidRPr="003E7677" w:rsidRDefault="00BB3A2D" w:rsidP="00212586">
            <w:pPr>
              <w:pStyle w:val="a3"/>
              <w:spacing w:line="240" w:lineRule="exact"/>
              <w:ind w:firstLineChars="0" w:firstLine="0"/>
              <w:rPr>
                <w:rFonts w:ascii="宋体" w:hAnsi="宋体" w:cstheme="minorBidi"/>
                <w:szCs w:val="21"/>
              </w:rPr>
            </w:pPr>
            <w:r w:rsidRPr="003E7677">
              <w:rPr>
                <w:rFonts w:ascii="宋体" w:hAnsi="宋体" w:cstheme="minorBidi" w:hint="eastAsia"/>
                <w:szCs w:val="21"/>
              </w:rPr>
              <w:t>包括但不限于以下内容：</w:t>
            </w:r>
          </w:p>
          <w:p w:rsidR="00BB3A2D" w:rsidRPr="003E7677" w:rsidRDefault="00BB3A2D" w:rsidP="00212586">
            <w:pPr>
              <w:pStyle w:val="a3"/>
              <w:spacing w:line="240" w:lineRule="exact"/>
              <w:ind w:firstLineChars="0" w:firstLine="0"/>
              <w:rPr>
                <w:rFonts w:ascii="宋体" w:hAnsi="宋体" w:cstheme="minorBidi"/>
                <w:szCs w:val="21"/>
              </w:rPr>
            </w:pPr>
            <w:r w:rsidRPr="003E7677">
              <w:rPr>
                <w:rFonts w:ascii="宋体" w:hAnsi="宋体" w:cstheme="minorBidi" w:hint="eastAsia"/>
                <w:szCs w:val="21"/>
              </w:rPr>
              <w:t>一、区域协同立法的背景和意义</w:t>
            </w:r>
          </w:p>
          <w:p w:rsidR="00BB3A2D" w:rsidRPr="003E7677" w:rsidRDefault="00BB3A2D" w:rsidP="00212586">
            <w:pPr>
              <w:pStyle w:val="a3"/>
              <w:spacing w:line="240" w:lineRule="exact"/>
              <w:ind w:firstLineChars="0" w:firstLine="0"/>
              <w:rPr>
                <w:rFonts w:ascii="宋体" w:hAnsi="宋体" w:cstheme="minorBidi"/>
                <w:szCs w:val="21"/>
              </w:rPr>
            </w:pPr>
            <w:r w:rsidRPr="003E7677">
              <w:rPr>
                <w:rFonts w:ascii="宋体" w:hAnsi="宋体" w:cstheme="minorBidi" w:hint="eastAsia"/>
                <w:szCs w:val="21"/>
              </w:rPr>
              <w:t>二、区域协同立法面临的困境和问题</w:t>
            </w:r>
          </w:p>
          <w:p w:rsidR="00BB3A2D" w:rsidRPr="003E7677" w:rsidRDefault="00BB3A2D" w:rsidP="00212586">
            <w:pPr>
              <w:pStyle w:val="a3"/>
              <w:spacing w:line="240" w:lineRule="exact"/>
              <w:ind w:firstLineChars="0" w:firstLine="0"/>
              <w:rPr>
                <w:rFonts w:ascii="宋体" w:hAnsi="宋体" w:cstheme="minorBidi"/>
                <w:szCs w:val="21"/>
              </w:rPr>
            </w:pPr>
            <w:r w:rsidRPr="003E7677">
              <w:rPr>
                <w:rFonts w:ascii="宋体" w:hAnsi="宋体" w:cstheme="minorBidi" w:hint="eastAsia"/>
                <w:szCs w:val="21"/>
              </w:rPr>
              <w:t>三、探究国内外区域协同立法的先进做法和</w:t>
            </w:r>
            <w:proofErr w:type="gramStart"/>
            <w:r w:rsidRPr="003E7677">
              <w:rPr>
                <w:rFonts w:ascii="宋体" w:hAnsi="宋体" w:cstheme="minorBidi" w:hint="eastAsia"/>
                <w:szCs w:val="21"/>
              </w:rPr>
              <w:t>可</w:t>
            </w:r>
            <w:proofErr w:type="gramEnd"/>
            <w:r w:rsidRPr="003E7677">
              <w:rPr>
                <w:rFonts w:ascii="宋体" w:hAnsi="宋体" w:cstheme="minorBidi" w:hint="eastAsia"/>
                <w:szCs w:val="21"/>
              </w:rPr>
              <w:t>借鉴的经验</w:t>
            </w:r>
          </w:p>
          <w:p w:rsidR="00BB3A2D" w:rsidRPr="003E7677" w:rsidRDefault="00BB3A2D" w:rsidP="00212586">
            <w:pPr>
              <w:pStyle w:val="a3"/>
              <w:spacing w:line="240" w:lineRule="exact"/>
              <w:ind w:firstLineChars="0" w:firstLine="0"/>
              <w:rPr>
                <w:rFonts w:ascii="宋体" w:hAnsi="宋体" w:cstheme="minorBidi"/>
                <w:szCs w:val="21"/>
              </w:rPr>
            </w:pPr>
            <w:r>
              <w:rPr>
                <w:rFonts w:ascii="宋体" w:hAnsi="宋体" w:cstheme="minorBidi" w:hint="eastAsia"/>
                <w:szCs w:val="21"/>
              </w:rPr>
              <w:t>四、探索以广州为主导的珠三角</w:t>
            </w:r>
            <w:r w:rsidRPr="003E7677">
              <w:rPr>
                <w:rFonts w:ascii="宋体" w:hAnsi="宋体" w:cstheme="minorBidi" w:hint="eastAsia"/>
                <w:szCs w:val="21"/>
              </w:rPr>
              <w:t>区域协同立法机制，提出切实可行的对策和建议</w:t>
            </w:r>
          </w:p>
          <w:p w:rsidR="00BB3A2D" w:rsidRPr="003E7677" w:rsidRDefault="00BB3A2D" w:rsidP="00212586">
            <w:pPr>
              <w:pStyle w:val="a3"/>
              <w:spacing w:line="240" w:lineRule="exact"/>
              <w:ind w:firstLineChars="0" w:firstLine="0"/>
              <w:rPr>
                <w:rFonts w:ascii="宋体" w:hAnsi="宋体" w:cstheme="minorBidi"/>
                <w:szCs w:val="21"/>
              </w:rPr>
            </w:pPr>
          </w:p>
        </w:tc>
        <w:tc>
          <w:tcPr>
            <w:tcW w:w="869" w:type="pct"/>
            <w:vAlign w:val="center"/>
          </w:tcPr>
          <w:p w:rsidR="00BB3A2D" w:rsidRPr="00661D18" w:rsidRDefault="00BB3A2D" w:rsidP="00212586">
            <w:pPr>
              <w:spacing w:line="240" w:lineRule="exact"/>
              <w:rPr>
                <w:rFonts w:ascii="宋体" w:hAnsi="宋体" w:cstheme="minorBidi"/>
                <w:szCs w:val="21"/>
              </w:rPr>
            </w:pPr>
            <w:r>
              <w:rPr>
                <w:rFonts w:ascii="宋体" w:hAnsi="宋体" w:cstheme="minorBidi" w:hint="eastAsia"/>
                <w:szCs w:val="21"/>
              </w:rPr>
              <w:t>课题研究报告</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Pr="00F623FD" w:rsidRDefault="00BB3A2D" w:rsidP="00212586">
            <w:pPr>
              <w:spacing w:line="240" w:lineRule="exact"/>
              <w:rPr>
                <w:rFonts w:ascii="宋体" w:hAnsi="宋体" w:cstheme="minorBidi"/>
                <w:szCs w:val="21"/>
              </w:rPr>
            </w:pPr>
            <w:r>
              <w:rPr>
                <w:rFonts w:ascii="宋体" w:hAnsi="宋体" w:cstheme="minorBidi" w:hint="eastAsia"/>
                <w:szCs w:val="21"/>
              </w:rPr>
              <w:t>二级课题</w:t>
            </w:r>
          </w:p>
        </w:tc>
        <w:tc>
          <w:tcPr>
            <w:tcW w:w="486" w:type="pct"/>
            <w:vAlign w:val="center"/>
          </w:tcPr>
          <w:p w:rsidR="00BB3A2D" w:rsidRPr="00F623FD" w:rsidRDefault="00BB3A2D" w:rsidP="00212586">
            <w:pPr>
              <w:spacing w:line="240" w:lineRule="exact"/>
              <w:rPr>
                <w:rFonts w:ascii="宋体" w:hAnsi="宋体" w:cstheme="minorBidi"/>
                <w:szCs w:val="21"/>
              </w:rPr>
            </w:pP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公共利益的内涵和外延界定研究</w:t>
            </w:r>
          </w:p>
        </w:tc>
        <w:tc>
          <w:tcPr>
            <w:tcW w:w="1193" w:type="pct"/>
            <w:vAlign w:val="center"/>
          </w:tcPr>
          <w:p w:rsidR="00BB3A2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在现行法律法规框架下，非住宅建设用地使用权期间届满后如何处理，核心在于土地出让合同是否有约定。土地合同有约定的，坚持“合同约定优先”原则，按约处理。</w:t>
            </w:r>
          </w:p>
          <w:p w:rsidR="00BB3A2D" w:rsidRPr="00F623FD" w:rsidRDefault="00BB3A2D" w:rsidP="00212586">
            <w:pPr>
              <w:spacing w:line="240" w:lineRule="exact"/>
              <w:ind w:firstLineChars="200" w:firstLine="420"/>
              <w:rPr>
                <w:rFonts w:ascii="宋体" w:hAnsi="宋体" w:cstheme="minorBidi"/>
                <w:szCs w:val="21"/>
              </w:rPr>
            </w:pPr>
            <w:r w:rsidRPr="00F623FD">
              <w:rPr>
                <w:rFonts w:ascii="宋体" w:hAnsi="宋体" w:cstheme="minorBidi" w:hint="eastAsia"/>
                <w:szCs w:val="21"/>
              </w:rPr>
              <w:t>合同没有约定的，则根据《城市房地产管理法》及《土地管理法》的相关规定处理。《城市房地产管理法》第二十二条“土地使用权出让合同约定的使用年限届满，土地使用者需要继续使用土地的，应当至迟于届满前一年申请续期，除根据公共利益需要收回该幅土地的，应当予以批准”。但目前对规划调整、</w:t>
            </w:r>
            <w:r w:rsidRPr="00F623FD">
              <w:rPr>
                <w:rFonts w:ascii="宋体" w:hAnsi="宋体" w:cstheme="minorBidi" w:hint="eastAsia"/>
                <w:szCs w:val="21"/>
              </w:rPr>
              <w:lastRenderedPageBreak/>
              <w:t>产业升级改造是否属于公共利益，实务中存在较大的争议。</w:t>
            </w:r>
            <w:r>
              <w:rPr>
                <w:rFonts w:ascii="宋体" w:hAnsi="宋体" w:cstheme="minorBidi" w:hint="eastAsia"/>
                <w:szCs w:val="21"/>
              </w:rPr>
              <w:t>以</w:t>
            </w:r>
            <w:r w:rsidRPr="005E6C40">
              <w:rPr>
                <w:rFonts w:ascii="宋体" w:hAnsi="宋体" w:cstheme="minorBidi" w:hint="eastAsia"/>
                <w:szCs w:val="21"/>
              </w:rPr>
              <w:t>广州开发区</w:t>
            </w:r>
            <w:r>
              <w:rPr>
                <w:rFonts w:ascii="宋体" w:hAnsi="宋体" w:cstheme="minorBidi" w:hint="eastAsia"/>
                <w:szCs w:val="21"/>
              </w:rPr>
              <w:t>为例，广州开发区</w:t>
            </w:r>
            <w:r w:rsidRPr="005E6C40">
              <w:rPr>
                <w:rFonts w:ascii="宋体" w:hAnsi="宋体" w:cstheme="minorBidi" w:hint="eastAsia"/>
                <w:szCs w:val="21"/>
              </w:rPr>
              <w:t>西区</w:t>
            </w:r>
            <w:r w:rsidRPr="00F623FD">
              <w:rPr>
                <w:rFonts w:ascii="宋体" w:hAnsi="宋体" w:cstheme="minorBidi" w:hint="eastAsia"/>
                <w:szCs w:val="21"/>
              </w:rPr>
              <w:t>作为广州制造业集聚区，工业仓储用地占比高，大部分地块土地用途与规划用途相符，均为工业用地。如不引用《土地出让合同》附件《广州经济技术开发区土地使用规则》的相关条款，以</w:t>
            </w:r>
            <w:r w:rsidRPr="005E6C40">
              <w:rPr>
                <w:rFonts w:ascii="宋体" w:hAnsi="宋体" w:cstheme="minorBidi" w:hint="eastAsia"/>
                <w:szCs w:val="21"/>
              </w:rPr>
              <w:t>广州开发区西区</w:t>
            </w:r>
            <w:r>
              <w:rPr>
                <w:rFonts w:ascii="宋体" w:hAnsi="宋体" w:cstheme="minorBidi" w:hint="eastAsia"/>
                <w:szCs w:val="21"/>
              </w:rPr>
              <w:t>升级改造、产值税收未达</w:t>
            </w:r>
            <w:r w:rsidRPr="00F623FD">
              <w:rPr>
                <w:rFonts w:ascii="宋体" w:hAnsi="宋体" w:cstheme="minorBidi" w:hint="eastAsia"/>
                <w:szCs w:val="21"/>
              </w:rPr>
              <w:t>准入门槛等作为“公共利益”不予续期，且无法提供证据材料，不予续期缺乏相关法律支撑。因此，对公共利益的内涵和外延进行界定，</w:t>
            </w:r>
            <w:r>
              <w:rPr>
                <w:rFonts w:ascii="宋体" w:hAnsi="宋体" w:cstheme="minorBidi" w:hint="eastAsia"/>
                <w:szCs w:val="21"/>
              </w:rPr>
              <w:t>有利于</w:t>
            </w:r>
            <w:r w:rsidRPr="00F623FD">
              <w:rPr>
                <w:rFonts w:ascii="宋体" w:hAnsi="宋体" w:cstheme="minorBidi" w:hint="eastAsia"/>
                <w:szCs w:val="21"/>
              </w:rPr>
              <w:t>为下一步依法依规处置及后续案件审理提供法律支撑。</w:t>
            </w:r>
          </w:p>
        </w:tc>
        <w:tc>
          <w:tcPr>
            <w:tcW w:w="1047"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lastRenderedPageBreak/>
              <w:t>一、公共利益认定争议解决</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二、公共利益论证方法</w:t>
            </w:r>
          </w:p>
          <w:p w:rsidR="00BB3A2D" w:rsidRDefault="00BB3A2D" w:rsidP="00212586">
            <w:pPr>
              <w:spacing w:line="240" w:lineRule="exact"/>
              <w:rPr>
                <w:rFonts w:ascii="宋体" w:hAnsi="宋体" w:cstheme="minorBidi"/>
                <w:szCs w:val="21"/>
              </w:rPr>
            </w:pPr>
            <w:r w:rsidRPr="00F623FD">
              <w:rPr>
                <w:rFonts w:ascii="宋体" w:hAnsi="宋体" w:cstheme="minorBidi" w:hint="eastAsia"/>
                <w:szCs w:val="21"/>
              </w:rPr>
              <w:t>三、探索在国家级、省级经济技术开发区范围内，为实施成片开发建设需要使用土地的，视作符合公共利益，允许收回并盘活利用</w:t>
            </w:r>
            <w:r>
              <w:rPr>
                <w:rFonts w:ascii="宋体" w:hAnsi="宋体" w:cstheme="minorBidi" w:hint="eastAsia"/>
                <w:szCs w:val="21"/>
              </w:rPr>
              <w:t>的做法</w:t>
            </w:r>
          </w:p>
          <w:p w:rsidR="00BB3A2D" w:rsidRPr="00F623FD" w:rsidRDefault="00BB3A2D" w:rsidP="00212586">
            <w:pPr>
              <w:spacing w:line="240" w:lineRule="exact"/>
              <w:rPr>
                <w:rFonts w:ascii="宋体" w:hAnsi="宋体" w:cstheme="minorBidi"/>
                <w:szCs w:val="21"/>
              </w:rPr>
            </w:pPr>
            <w:r>
              <w:rPr>
                <w:rFonts w:ascii="宋体" w:hAnsi="宋体" w:cstheme="minorBidi" w:hint="eastAsia"/>
                <w:szCs w:val="21"/>
              </w:rPr>
              <w:t>四、立足广州实际，为广州开展相关方面的工作提供对策建议</w:t>
            </w:r>
          </w:p>
        </w:tc>
        <w:tc>
          <w:tcPr>
            <w:tcW w:w="869" w:type="pct"/>
            <w:vAlign w:val="center"/>
          </w:tcPr>
          <w:p w:rsidR="00BB3A2D" w:rsidRPr="00661D18" w:rsidRDefault="00BB3A2D" w:rsidP="00212586">
            <w:pPr>
              <w:spacing w:line="240" w:lineRule="exact"/>
              <w:rPr>
                <w:rFonts w:ascii="宋体" w:hAnsi="宋体" w:cstheme="minorBidi"/>
                <w:szCs w:val="21"/>
              </w:rPr>
            </w:pPr>
            <w:r w:rsidRPr="00D37514">
              <w:rPr>
                <w:rFonts w:ascii="宋体" w:hAnsi="宋体" w:cstheme="minorBidi" w:hint="eastAsia"/>
                <w:szCs w:val="21"/>
              </w:rPr>
              <w:t>课题研究报告</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1万元</w:t>
            </w:r>
          </w:p>
        </w:tc>
      </w:tr>
      <w:tr w:rsidR="00BB3A2D" w:rsidTr="00212586">
        <w:trPr>
          <w:trHeight w:val="557"/>
          <w:jc w:val="center"/>
        </w:trPr>
        <w:tc>
          <w:tcPr>
            <w:tcW w:w="273" w:type="pct"/>
            <w:vAlign w:val="center"/>
          </w:tcPr>
          <w:p w:rsidR="00BB3A2D" w:rsidRPr="00E725D5" w:rsidRDefault="00BB3A2D" w:rsidP="00BB3A2D">
            <w:pPr>
              <w:pStyle w:val="a3"/>
              <w:widowControl/>
              <w:numPr>
                <w:ilvl w:val="0"/>
                <w:numId w:val="1"/>
              </w:numPr>
              <w:spacing w:line="300" w:lineRule="exact"/>
              <w:ind w:firstLineChars="0"/>
              <w:jc w:val="center"/>
              <w:rPr>
                <w:rFonts w:eastAsia="仿宋_GB2312"/>
                <w:color w:val="000000"/>
                <w:kern w:val="0"/>
                <w:sz w:val="24"/>
                <w:szCs w:val="28"/>
              </w:rPr>
            </w:pPr>
          </w:p>
        </w:tc>
        <w:tc>
          <w:tcPr>
            <w:tcW w:w="486" w:type="pct"/>
            <w:vAlign w:val="center"/>
          </w:tcPr>
          <w:p w:rsidR="00BB3A2D" w:rsidRPr="00F623FD" w:rsidRDefault="00BB3A2D" w:rsidP="00212586">
            <w:pPr>
              <w:spacing w:line="240" w:lineRule="exact"/>
              <w:rPr>
                <w:rFonts w:ascii="宋体" w:hAnsi="宋体" w:cstheme="minorBidi"/>
                <w:szCs w:val="21"/>
              </w:rPr>
            </w:pPr>
            <w:r>
              <w:rPr>
                <w:rFonts w:ascii="宋体" w:hAnsi="宋体" w:cstheme="minorBidi" w:hint="eastAsia"/>
                <w:szCs w:val="21"/>
              </w:rPr>
              <w:t>二级课题</w:t>
            </w:r>
          </w:p>
        </w:tc>
        <w:tc>
          <w:tcPr>
            <w:tcW w:w="486"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镇街综合行政执法信息化建设研究</w:t>
            </w:r>
          </w:p>
        </w:tc>
        <w:tc>
          <w:tcPr>
            <w:tcW w:w="1193" w:type="pct"/>
            <w:vAlign w:val="center"/>
          </w:tcPr>
          <w:p w:rsidR="00BB3A2D" w:rsidRPr="00F623FD" w:rsidRDefault="00BB3A2D" w:rsidP="00212586">
            <w:pPr>
              <w:spacing w:line="240" w:lineRule="exact"/>
              <w:ind w:firstLineChars="200" w:firstLine="420"/>
              <w:rPr>
                <w:rFonts w:ascii="宋体" w:hAnsi="宋体" w:cstheme="minorBidi"/>
                <w:szCs w:val="21"/>
              </w:rPr>
            </w:pPr>
            <w:r>
              <w:rPr>
                <w:rFonts w:ascii="宋体" w:hAnsi="宋体" w:cstheme="minorBidi" w:hint="eastAsia"/>
                <w:szCs w:val="21"/>
              </w:rPr>
              <w:t>推进镇街综合行政执法工作，需要研究和摸清在镇街基层部门的</w:t>
            </w:r>
            <w:r w:rsidRPr="00F623FD">
              <w:rPr>
                <w:rFonts w:ascii="宋体" w:hAnsi="宋体" w:cstheme="minorBidi" w:hint="eastAsia"/>
                <w:szCs w:val="21"/>
              </w:rPr>
              <w:t>运作环境下，综合行政执法的特点及困境。多维度探索“互联网+大数据”信息技术运用对镇街综合行政执法工作的作用和场景展现，</w:t>
            </w:r>
            <w:r>
              <w:rPr>
                <w:rFonts w:ascii="宋体" w:hAnsi="宋体" w:cstheme="minorBidi" w:hint="eastAsia"/>
                <w:szCs w:val="21"/>
              </w:rPr>
              <w:t>能够</w:t>
            </w:r>
            <w:r w:rsidRPr="00F623FD">
              <w:rPr>
                <w:rFonts w:ascii="宋体" w:hAnsi="宋体" w:cstheme="minorBidi" w:hint="eastAsia"/>
                <w:szCs w:val="21"/>
              </w:rPr>
              <w:t>为政府采购信息服务打好理论基础。在镇街综合行政执法工作零起步、人力不足、法律专业能力不足、跨多个行政管理领域执法等情况下，信息化建设</w:t>
            </w:r>
            <w:r>
              <w:rPr>
                <w:rFonts w:ascii="宋体" w:hAnsi="宋体" w:cstheme="minorBidi" w:hint="eastAsia"/>
                <w:szCs w:val="21"/>
              </w:rPr>
              <w:t>将</w:t>
            </w:r>
            <w:r w:rsidRPr="00F623FD">
              <w:rPr>
                <w:rFonts w:ascii="宋体" w:hAnsi="宋体" w:cstheme="minorBidi" w:hint="eastAsia"/>
                <w:szCs w:val="21"/>
              </w:rPr>
              <w:t>成为必不可少的借助力量。</w:t>
            </w:r>
          </w:p>
        </w:tc>
        <w:tc>
          <w:tcPr>
            <w:tcW w:w="1047" w:type="pct"/>
            <w:vAlign w:val="center"/>
          </w:tcPr>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一、广州市镇街综合行政执法的特点及困境。</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二、行政执法程序和文书，执法依据、自由裁量权标准引用、案卷档案等工作最大程度模块化、智能化以及移动执法电子设备使用的具体建议和可行性分析。</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三、镇</w:t>
            </w:r>
            <w:proofErr w:type="gramStart"/>
            <w:r w:rsidRPr="00F623FD">
              <w:rPr>
                <w:rFonts w:ascii="宋体" w:hAnsi="宋体" w:cstheme="minorBidi" w:hint="eastAsia"/>
                <w:szCs w:val="21"/>
              </w:rPr>
              <w:t>街行政</w:t>
            </w:r>
            <w:proofErr w:type="gramEnd"/>
            <w:r w:rsidRPr="00F623FD">
              <w:rPr>
                <w:rFonts w:ascii="宋体" w:hAnsi="宋体" w:cstheme="minorBidi" w:hint="eastAsia"/>
                <w:szCs w:val="21"/>
              </w:rPr>
              <w:t>执法信息与其他镇街、区职能部门互联互通、共享互认以及“两法”（行政执法与刑事司法）衔接的具体建议和可行性分析。</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四、镇街综合行政执法信息化建设与省“两个平台”（执法信息公示平台、执法网络监督平台）对接的可行性分析。</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五、镇街综合行政执法信息数</w:t>
            </w:r>
            <w:r w:rsidRPr="00F623FD">
              <w:rPr>
                <w:rFonts w:ascii="宋体" w:hAnsi="宋体" w:cstheme="minorBidi" w:hint="eastAsia"/>
                <w:szCs w:val="21"/>
              </w:rPr>
              <w:lastRenderedPageBreak/>
              <w:t>据实现自动生成的分析报告类别的具体建设和可行性分析。</w:t>
            </w:r>
          </w:p>
          <w:p w:rsidR="00BB3A2D" w:rsidRPr="00F623FD" w:rsidRDefault="00BB3A2D" w:rsidP="00212586">
            <w:pPr>
              <w:spacing w:line="240" w:lineRule="exact"/>
              <w:rPr>
                <w:rFonts w:ascii="宋体" w:hAnsi="宋体" w:cstheme="minorBidi"/>
                <w:szCs w:val="21"/>
              </w:rPr>
            </w:pPr>
            <w:r w:rsidRPr="00F623FD">
              <w:rPr>
                <w:rFonts w:ascii="宋体" w:hAnsi="宋体" w:cstheme="minorBidi" w:hint="eastAsia"/>
                <w:szCs w:val="21"/>
              </w:rPr>
              <w:t>六、其它可信息化的行政执法工作内容。</w:t>
            </w:r>
          </w:p>
        </w:tc>
        <w:tc>
          <w:tcPr>
            <w:tcW w:w="869" w:type="pct"/>
            <w:vAlign w:val="center"/>
          </w:tcPr>
          <w:p w:rsidR="00BB3A2D" w:rsidRPr="00661D18" w:rsidRDefault="00BB3A2D" w:rsidP="00212586">
            <w:pPr>
              <w:spacing w:line="240" w:lineRule="exact"/>
              <w:rPr>
                <w:rFonts w:ascii="宋体" w:hAnsi="宋体" w:cstheme="minorBidi"/>
                <w:szCs w:val="21"/>
              </w:rPr>
            </w:pPr>
            <w:r w:rsidRPr="00D37514">
              <w:rPr>
                <w:rFonts w:ascii="宋体" w:hAnsi="宋体" w:cstheme="minorBidi" w:hint="eastAsia"/>
                <w:szCs w:val="21"/>
              </w:rPr>
              <w:lastRenderedPageBreak/>
              <w:t>课题研究报告</w:t>
            </w:r>
          </w:p>
        </w:tc>
        <w:tc>
          <w:tcPr>
            <w:tcW w:w="644" w:type="pct"/>
            <w:vAlign w:val="center"/>
          </w:tcPr>
          <w:p w:rsidR="00BB3A2D" w:rsidRDefault="00BB3A2D" w:rsidP="00212586">
            <w:pPr>
              <w:widowControl/>
              <w:spacing w:line="300" w:lineRule="exact"/>
              <w:rPr>
                <w:rFonts w:ascii="宋体" w:hAnsi="宋体" w:cstheme="minorBidi"/>
                <w:szCs w:val="21"/>
              </w:rPr>
            </w:pPr>
            <w:r>
              <w:rPr>
                <w:rFonts w:ascii="宋体" w:hAnsi="宋体" w:cstheme="minorBidi" w:hint="eastAsia"/>
                <w:szCs w:val="21"/>
              </w:rPr>
              <w:t>1万元</w:t>
            </w:r>
          </w:p>
        </w:tc>
      </w:tr>
    </w:tbl>
    <w:p w:rsidR="00F92AD7" w:rsidRDefault="00F92AD7"/>
    <w:sectPr w:rsidR="00F92AD7" w:rsidSect="00BB3A2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B72"/>
    <w:multiLevelType w:val="hybridMultilevel"/>
    <w:tmpl w:val="BBB47EE8"/>
    <w:lvl w:ilvl="0" w:tplc="AA4E04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2D"/>
    <w:rsid w:val="00BB3A2D"/>
    <w:rsid w:val="00F9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3A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3A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2021-04-14T01:36:00Z</dcterms:created>
  <dcterms:modified xsi:type="dcterms:W3CDTF">2021-04-14T01:37:00Z</dcterms:modified>
</cp:coreProperties>
</file>